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2D13" w14:textId="77777777" w:rsidR="007F7782" w:rsidRDefault="00000000">
      <w:pPr>
        <w:pStyle w:val="Heading1"/>
        <w:spacing w:before="72" w:line="275" w:lineRule="exact"/>
        <w:ind w:left="798" w:right="753"/>
        <w:jc w:val="center"/>
      </w:pPr>
      <w:r>
        <w:t>ISM</w:t>
      </w:r>
      <w:r>
        <w:rPr>
          <w:spacing w:val="-2"/>
        </w:rPr>
        <w:t xml:space="preserve"> </w:t>
      </w:r>
      <w:r>
        <w:t>665:</w:t>
      </w:r>
      <w:r>
        <w:rPr>
          <w:spacing w:val="1"/>
        </w:rPr>
        <w:t xml:space="preserve"> </w:t>
      </w:r>
      <w:r>
        <w:t>Principles</w:t>
      </w:r>
      <w:r>
        <w:rPr>
          <w:spacing w:val="-4"/>
        </w:rPr>
        <w:t xml:space="preserve"> </w:t>
      </w:r>
      <w:r>
        <w:t>of</w:t>
      </w:r>
      <w:r>
        <w:rPr>
          <w:spacing w:val="5"/>
        </w:rPr>
        <w:t xml:space="preserve"> </w:t>
      </w:r>
      <w:r>
        <w:t>Cyber</w:t>
      </w:r>
      <w:r>
        <w:rPr>
          <w:spacing w:val="-2"/>
        </w:rPr>
        <w:t xml:space="preserve"> </w:t>
      </w:r>
      <w:r>
        <w:t>Security</w:t>
      </w:r>
    </w:p>
    <w:p w14:paraId="77B1B9EC" w14:textId="10A3F269" w:rsidR="00D36E5B" w:rsidRDefault="00000000">
      <w:pPr>
        <w:pStyle w:val="Heading1"/>
        <w:spacing w:before="72" w:line="275" w:lineRule="exact"/>
        <w:ind w:left="798" w:right="753"/>
        <w:jc w:val="center"/>
      </w:pPr>
      <w:r>
        <w:t xml:space="preserve">Fall </w:t>
      </w:r>
      <w:r>
        <w:rPr>
          <w:spacing w:val="-4"/>
        </w:rPr>
        <w:t>202</w:t>
      </w:r>
      <w:r w:rsidR="003B14CD">
        <w:rPr>
          <w:spacing w:val="-4"/>
        </w:rPr>
        <w:t>5</w:t>
      </w:r>
    </w:p>
    <w:p w14:paraId="2FD9D0D7" w14:textId="77777777" w:rsidR="007F7782" w:rsidRPr="007F7782" w:rsidRDefault="00000000">
      <w:pPr>
        <w:spacing w:before="1" w:line="237" w:lineRule="auto"/>
        <w:ind w:left="798" w:right="760"/>
        <w:jc w:val="center"/>
        <w:rPr>
          <w:b/>
          <w:szCs w:val="20"/>
        </w:rPr>
      </w:pPr>
      <w:r w:rsidRPr="007F7782">
        <w:rPr>
          <w:b/>
          <w:szCs w:val="20"/>
        </w:rPr>
        <w:t>The</w:t>
      </w:r>
      <w:r w:rsidRPr="007F7782">
        <w:rPr>
          <w:b/>
          <w:spacing w:val="-4"/>
          <w:szCs w:val="20"/>
        </w:rPr>
        <w:t xml:space="preserve"> </w:t>
      </w:r>
      <w:r w:rsidRPr="007F7782">
        <w:rPr>
          <w:b/>
          <w:szCs w:val="20"/>
        </w:rPr>
        <w:t>University</w:t>
      </w:r>
      <w:r w:rsidRPr="007F7782">
        <w:rPr>
          <w:b/>
          <w:spacing w:val="-3"/>
          <w:szCs w:val="20"/>
        </w:rPr>
        <w:t xml:space="preserve"> </w:t>
      </w:r>
      <w:r w:rsidRPr="007F7782">
        <w:rPr>
          <w:b/>
          <w:szCs w:val="20"/>
        </w:rPr>
        <w:t>of</w:t>
      </w:r>
      <w:r w:rsidRPr="007F7782">
        <w:rPr>
          <w:b/>
          <w:spacing w:val="-2"/>
          <w:szCs w:val="20"/>
        </w:rPr>
        <w:t xml:space="preserve"> </w:t>
      </w:r>
      <w:r w:rsidRPr="007F7782">
        <w:rPr>
          <w:b/>
          <w:szCs w:val="20"/>
        </w:rPr>
        <w:t>North</w:t>
      </w:r>
      <w:r w:rsidRPr="007F7782">
        <w:rPr>
          <w:b/>
          <w:spacing w:val="-3"/>
          <w:szCs w:val="20"/>
        </w:rPr>
        <w:t xml:space="preserve"> </w:t>
      </w:r>
      <w:r w:rsidRPr="007F7782">
        <w:rPr>
          <w:b/>
          <w:szCs w:val="20"/>
        </w:rPr>
        <w:t>Carolina</w:t>
      </w:r>
      <w:r w:rsidRPr="007F7782">
        <w:rPr>
          <w:b/>
          <w:spacing w:val="-8"/>
          <w:szCs w:val="20"/>
        </w:rPr>
        <w:t xml:space="preserve"> </w:t>
      </w:r>
      <w:r w:rsidRPr="007F7782">
        <w:rPr>
          <w:b/>
          <w:szCs w:val="20"/>
        </w:rPr>
        <w:t>at</w:t>
      </w:r>
      <w:r w:rsidRPr="007F7782">
        <w:rPr>
          <w:b/>
          <w:spacing w:val="-6"/>
          <w:szCs w:val="20"/>
        </w:rPr>
        <w:t xml:space="preserve"> </w:t>
      </w:r>
      <w:r w:rsidRPr="007F7782">
        <w:rPr>
          <w:b/>
          <w:szCs w:val="20"/>
        </w:rPr>
        <w:t>Greensboro</w:t>
      </w:r>
    </w:p>
    <w:p w14:paraId="78368F43" w14:textId="522DA0AC" w:rsidR="00D36E5B" w:rsidRPr="007F7782" w:rsidRDefault="00000000">
      <w:pPr>
        <w:spacing w:before="1" w:line="237" w:lineRule="auto"/>
        <w:ind w:left="798" w:right="760"/>
        <w:jc w:val="center"/>
        <w:rPr>
          <w:bCs/>
          <w:szCs w:val="20"/>
        </w:rPr>
      </w:pPr>
      <w:r w:rsidRPr="007F7782">
        <w:rPr>
          <w:bCs/>
          <w:szCs w:val="20"/>
        </w:rPr>
        <w:t>Information</w:t>
      </w:r>
      <w:r w:rsidRPr="007F7782">
        <w:rPr>
          <w:bCs/>
          <w:spacing w:val="-3"/>
          <w:szCs w:val="20"/>
        </w:rPr>
        <w:t xml:space="preserve"> </w:t>
      </w:r>
      <w:r w:rsidRPr="007F7782">
        <w:rPr>
          <w:bCs/>
          <w:szCs w:val="20"/>
        </w:rPr>
        <w:t>Systems</w:t>
      </w:r>
      <w:r w:rsidRPr="007F7782">
        <w:rPr>
          <w:bCs/>
          <w:spacing w:val="-5"/>
          <w:szCs w:val="20"/>
        </w:rPr>
        <w:t xml:space="preserve"> </w:t>
      </w:r>
      <w:r w:rsidRPr="007F7782">
        <w:rPr>
          <w:bCs/>
          <w:szCs w:val="20"/>
        </w:rPr>
        <w:t>and</w:t>
      </w:r>
      <w:r w:rsidRPr="007F7782">
        <w:rPr>
          <w:bCs/>
          <w:spacing w:val="-8"/>
          <w:szCs w:val="20"/>
        </w:rPr>
        <w:t xml:space="preserve"> </w:t>
      </w:r>
      <w:r w:rsidRPr="007F7782">
        <w:rPr>
          <w:bCs/>
          <w:szCs w:val="20"/>
        </w:rPr>
        <w:t>Supply</w:t>
      </w:r>
      <w:r w:rsidRPr="007F7782">
        <w:rPr>
          <w:bCs/>
          <w:spacing w:val="-3"/>
          <w:szCs w:val="20"/>
        </w:rPr>
        <w:t xml:space="preserve"> </w:t>
      </w:r>
      <w:r w:rsidRPr="007F7782">
        <w:rPr>
          <w:bCs/>
          <w:szCs w:val="20"/>
        </w:rPr>
        <w:t>Chain Management Department</w:t>
      </w:r>
    </w:p>
    <w:p w14:paraId="6022F958" w14:textId="77777777" w:rsidR="00D36E5B" w:rsidRDefault="00D36E5B">
      <w:pPr>
        <w:pStyle w:val="BodyText"/>
        <w:rPr>
          <w:sz w:val="25"/>
        </w:rPr>
      </w:pPr>
    </w:p>
    <w:tbl>
      <w:tblPr>
        <w:tblW w:w="0" w:type="auto"/>
        <w:tblLayout w:type="fixed"/>
        <w:tblCellMar>
          <w:left w:w="0" w:type="dxa"/>
          <w:right w:w="0" w:type="dxa"/>
        </w:tblCellMar>
        <w:tblLook w:val="01E0" w:firstRow="1" w:lastRow="1" w:firstColumn="1" w:lastColumn="1" w:noHBand="0" w:noVBand="0"/>
      </w:tblPr>
      <w:tblGrid>
        <w:gridCol w:w="1503"/>
        <w:gridCol w:w="2860"/>
        <w:gridCol w:w="2019"/>
        <w:gridCol w:w="2204"/>
      </w:tblGrid>
      <w:tr w:rsidR="00D36E5B" w14:paraId="5FAEF74C" w14:textId="77777777" w:rsidTr="00C31E2C">
        <w:trPr>
          <w:trHeight w:val="269"/>
        </w:trPr>
        <w:tc>
          <w:tcPr>
            <w:tcW w:w="1503" w:type="dxa"/>
          </w:tcPr>
          <w:p w14:paraId="38C4967C" w14:textId="77777777" w:rsidR="00D36E5B" w:rsidRDefault="00000000" w:rsidP="00C31E2C">
            <w:pPr>
              <w:pStyle w:val="TableParagraph"/>
              <w:spacing w:line="250" w:lineRule="exact"/>
              <w:rPr>
                <w:b/>
                <w:sz w:val="24"/>
              </w:rPr>
            </w:pPr>
            <w:r>
              <w:rPr>
                <w:b/>
                <w:spacing w:val="-2"/>
                <w:sz w:val="24"/>
              </w:rPr>
              <w:t>Professor:</w:t>
            </w:r>
          </w:p>
        </w:tc>
        <w:tc>
          <w:tcPr>
            <w:tcW w:w="2860" w:type="dxa"/>
          </w:tcPr>
          <w:p w14:paraId="68CDF400" w14:textId="772DF41A" w:rsidR="00D36E5B" w:rsidRDefault="00000000">
            <w:pPr>
              <w:pStyle w:val="TableParagraph"/>
              <w:spacing w:line="250" w:lineRule="exact"/>
              <w:ind w:left="104"/>
              <w:rPr>
                <w:sz w:val="24"/>
              </w:rPr>
            </w:pPr>
            <w:r w:rsidRPr="00DA6D5F">
              <w:rPr>
                <w:szCs w:val="20"/>
              </w:rPr>
              <w:t>Dr.</w:t>
            </w:r>
            <w:r w:rsidRPr="00DA6D5F">
              <w:rPr>
                <w:spacing w:val="2"/>
                <w:szCs w:val="20"/>
              </w:rPr>
              <w:t xml:space="preserve"> </w:t>
            </w:r>
            <w:r w:rsidR="00DA6D5F" w:rsidRPr="00DA6D5F">
              <w:rPr>
                <w:szCs w:val="20"/>
              </w:rPr>
              <w:t>Moez Farokhnia Hamedani</w:t>
            </w:r>
          </w:p>
        </w:tc>
        <w:tc>
          <w:tcPr>
            <w:tcW w:w="2019" w:type="dxa"/>
          </w:tcPr>
          <w:p w14:paraId="4016A5DA" w14:textId="77777777" w:rsidR="00D36E5B" w:rsidRDefault="00000000">
            <w:pPr>
              <w:pStyle w:val="TableParagraph"/>
              <w:spacing w:line="250" w:lineRule="exact"/>
              <w:ind w:left="845"/>
              <w:rPr>
                <w:b/>
                <w:sz w:val="24"/>
              </w:rPr>
            </w:pPr>
            <w:r>
              <w:rPr>
                <w:b/>
                <w:spacing w:val="-2"/>
                <w:sz w:val="24"/>
              </w:rPr>
              <w:t>Phone:</w:t>
            </w:r>
          </w:p>
        </w:tc>
        <w:tc>
          <w:tcPr>
            <w:tcW w:w="2204" w:type="dxa"/>
          </w:tcPr>
          <w:p w14:paraId="3FE56DB8" w14:textId="59E5E639" w:rsidR="00D36E5B" w:rsidRPr="00DA6D5F" w:rsidRDefault="00AE3BE0">
            <w:pPr>
              <w:pStyle w:val="TableParagraph"/>
              <w:spacing w:line="240" w:lineRule="auto"/>
              <w:rPr>
                <w:sz w:val="24"/>
                <w:szCs w:val="32"/>
              </w:rPr>
            </w:pPr>
            <w:r>
              <w:rPr>
                <w:sz w:val="24"/>
                <w:szCs w:val="32"/>
              </w:rPr>
              <w:t>(</w:t>
            </w:r>
            <w:r w:rsidR="00DA6D5F">
              <w:rPr>
                <w:sz w:val="24"/>
                <w:szCs w:val="32"/>
              </w:rPr>
              <w:t>813</w:t>
            </w:r>
            <w:r>
              <w:rPr>
                <w:sz w:val="24"/>
                <w:szCs w:val="32"/>
              </w:rPr>
              <w:t>)</w:t>
            </w:r>
            <w:r w:rsidR="003B14CD">
              <w:rPr>
                <w:sz w:val="24"/>
                <w:szCs w:val="32"/>
              </w:rPr>
              <w:t>-</w:t>
            </w:r>
            <w:r w:rsidR="00DA6D5F">
              <w:rPr>
                <w:sz w:val="24"/>
                <w:szCs w:val="32"/>
              </w:rPr>
              <w:t>465</w:t>
            </w:r>
            <w:r>
              <w:rPr>
                <w:sz w:val="24"/>
                <w:szCs w:val="32"/>
              </w:rPr>
              <w:t>-</w:t>
            </w:r>
            <w:r w:rsidR="00DA6D5F">
              <w:rPr>
                <w:sz w:val="24"/>
                <w:szCs w:val="32"/>
              </w:rPr>
              <w:t>8525</w:t>
            </w:r>
          </w:p>
        </w:tc>
      </w:tr>
      <w:tr w:rsidR="00D36E5B" w14:paraId="79D08DFA" w14:textId="77777777" w:rsidTr="00C31E2C">
        <w:trPr>
          <w:trHeight w:val="276"/>
        </w:trPr>
        <w:tc>
          <w:tcPr>
            <w:tcW w:w="1503" w:type="dxa"/>
          </w:tcPr>
          <w:p w14:paraId="5651F513" w14:textId="77777777" w:rsidR="00D36E5B" w:rsidRDefault="00000000" w:rsidP="00C31E2C">
            <w:pPr>
              <w:pStyle w:val="TableParagraph"/>
              <w:rPr>
                <w:b/>
                <w:sz w:val="24"/>
              </w:rPr>
            </w:pPr>
            <w:r>
              <w:rPr>
                <w:b/>
                <w:spacing w:val="-2"/>
                <w:sz w:val="24"/>
              </w:rPr>
              <w:t>Office:</w:t>
            </w:r>
          </w:p>
        </w:tc>
        <w:tc>
          <w:tcPr>
            <w:tcW w:w="2860" w:type="dxa"/>
          </w:tcPr>
          <w:p w14:paraId="2133CB45" w14:textId="0FE13E01" w:rsidR="00D36E5B" w:rsidRDefault="00000000">
            <w:pPr>
              <w:pStyle w:val="TableParagraph"/>
              <w:ind w:left="104"/>
              <w:rPr>
                <w:sz w:val="24"/>
              </w:rPr>
            </w:pPr>
            <w:r>
              <w:rPr>
                <w:sz w:val="24"/>
              </w:rPr>
              <w:t>42</w:t>
            </w:r>
            <w:r w:rsidR="00AE3BE0">
              <w:rPr>
                <w:sz w:val="24"/>
              </w:rPr>
              <w:t>3</w:t>
            </w:r>
            <w:r>
              <w:rPr>
                <w:spacing w:val="1"/>
                <w:sz w:val="24"/>
              </w:rPr>
              <w:t xml:space="preserve"> </w:t>
            </w:r>
            <w:r>
              <w:rPr>
                <w:sz w:val="24"/>
              </w:rPr>
              <w:t>Bryan</w:t>
            </w:r>
            <w:r>
              <w:rPr>
                <w:spacing w:val="1"/>
                <w:sz w:val="24"/>
              </w:rPr>
              <w:t xml:space="preserve"> </w:t>
            </w:r>
            <w:r>
              <w:rPr>
                <w:spacing w:val="-2"/>
                <w:sz w:val="24"/>
              </w:rPr>
              <w:t>Building</w:t>
            </w:r>
          </w:p>
        </w:tc>
        <w:tc>
          <w:tcPr>
            <w:tcW w:w="2019" w:type="dxa"/>
          </w:tcPr>
          <w:p w14:paraId="5B09E916" w14:textId="77777777" w:rsidR="00D36E5B" w:rsidRDefault="00000000">
            <w:pPr>
              <w:pStyle w:val="TableParagraph"/>
              <w:ind w:left="845"/>
              <w:rPr>
                <w:b/>
                <w:sz w:val="24"/>
              </w:rPr>
            </w:pPr>
            <w:r>
              <w:rPr>
                <w:b/>
                <w:spacing w:val="-2"/>
                <w:sz w:val="24"/>
              </w:rPr>
              <w:t>Email:</w:t>
            </w:r>
          </w:p>
        </w:tc>
        <w:tc>
          <w:tcPr>
            <w:tcW w:w="2204" w:type="dxa"/>
          </w:tcPr>
          <w:p w14:paraId="263FD4B9" w14:textId="604F416F" w:rsidR="00D36E5B" w:rsidRPr="00BC7557" w:rsidRDefault="00DA6D5F" w:rsidP="00DA6D5F">
            <w:pPr>
              <w:pStyle w:val="TableParagraph"/>
              <w:rPr>
                <w:szCs w:val="20"/>
                <w:u w:val="single"/>
              </w:rPr>
            </w:pPr>
            <w:r w:rsidRPr="00BC7557">
              <w:rPr>
                <w:szCs w:val="20"/>
                <w:u w:val="single"/>
              </w:rPr>
              <w:t>M_farokhnia@uncg.edu</w:t>
            </w:r>
          </w:p>
        </w:tc>
      </w:tr>
      <w:tr w:rsidR="00D36E5B" w14:paraId="53834BA3" w14:textId="77777777" w:rsidTr="00C31E2C">
        <w:trPr>
          <w:trHeight w:val="275"/>
        </w:trPr>
        <w:tc>
          <w:tcPr>
            <w:tcW w:w="1503" w:type="dxa"/>
          </w:tcPr>
          <w:p w14:paraId="50E3A8AE" w14:textId="77777777" w:rsidR="00D36E5B" w:rsidRDefault="00000000" w:rsidP="00C31E2C">
            <w:pPr>
              <w:pStyle w:val="TableParagraph"/>
              <w:rPr>
                <w:b/>
                <w:sz w:val="24"/>
              </w:rPr>
            </w:pPr>
            <w:r>
              <w:rPr>
                <w:b/>
                <w:sz w:val="24"/>
              </w:rPr>
              <w:t>Class</w:t>
            </w:r>
            <w:r>
              <w:rPr>
                <w:b/>
                <w:spacing w:val="-5"/>
                <w:sz w:val="24"/>
              </w:rPr>
              <w:t xml:space="preserve"> </w:t>
            </w:r>
            <w:r>
              <w:rPr>
                <w:b/>
                <w:spacing w:val="-2"/>
                <w:sz w:val="24"/>
              </w:rPr>
              <w:t>time:</w:t>
            </w:r>
          </w:p>
        </w:tc>
        <w:tc>
          <w:tcPr>
            <w:tcW w:w="2860" w:type="dxa"/>
          </w:tcPr>
          <w:p w14:paraId="48CAF49A" w14:textId="23A8270C" w:rsidR="00D36E5B" w:rsidRDefault="0008720D">
            <w:pPr>
              <w:pStyle w:val="TableParagraph"/>
              <w:ind w:left="104"/>
              <w:rPr>
                <w:sz w:val="24"/>
              </w:rPr>
            </w:pPr>
            <w:r>
              <w:rPr>
                <w:spacing w:val="-2"/>
                <w:sz w:val="24"/>
              </w:rPr>
              <w:t>Thursday 6:30-9:30</w:t>
            </w:r>
          </w:p>
        </w:tc>
        <w:tc>
          <w:tcPr>
            <w:tcW w:w="2019" w:type="dxa"/>
          </w:tcPr>
          <w:p w14:paraId="2D16862C" w14:textId="77777777" w:rsidR="00D36E5B" w:rsidRDefault="00000000">
            <w:pPr>
              <w:pStyle w:val="TableParagraph"/>
              <w:ind w:left="845"/>
              <w:rPr>
                <w:b/>
                <w:sz w:val="24"/>
              </w:rPr>
            </w:pPr>
            <w:r>
              <w:rPr>
                <w:b/>
                <w:spacing w:val="-2"/>
                <w:sz w:val="24"/>
              </w:rPr>
              <w:t>Website:</w:t>
            </w:r>
          </w:p>
        </w:tc>
        <w:tc>
          <w:tcPr>
            <w:tcW w:w="2204" w:type="dxa"/>
          </w:tcPr>
          <w:p w14:paraId="542611BC" w14:textId="77777777" w:rsidR="00D36E5B" w:rsidRDefault="00000000" w:rsidP="00DA6D5F">
            <w:pPr>
              <w:pStyle w:val="TableParagraph"/>
              <w:rPr>
                <w:sz w:val="24"/>
              </w:rPr>
            </w:pPr>
            <w:r>
              <w:rPr>
                <w:spacing w:val="-2"/>
                <w:sz w:val="24"/>
              </w:rPr>
              <w:t>canvas.uncg.edu</w:t>
            </w:r>
          </w:p>
        </w:tc>
      </w:tr>
      <w:tr w:rsidR="00D36E5B" w14:paraId="26CC56C3" w14:textId="77777777" w:rsidTr="00C31E2C">
        <w:trPr>
          <w:trHeight w:val="269"/>
        </w:trPr>
        <w:tc>
          <w:tcPr>
            <w:tcW w:w="1503" w:type="dxa"/>
          </w:tcPr>
          <w:p w14:paraId="6EF98D18" w14:textId="590F50D5" w:rsidR="00D36E5B" w:rsidRDefault="00DA6D5F" w:rsidP="00C31E2C">
            <w:pPr>
              <w:pStyle w:val="TableParagraph"/>
              <w:spacing w:line="250" w:lineRule="exact"/>
              <w:rPr>
                <w:b/>
                <w:sz w:val="24"/>
              </w:rPr>
            </w:pPr>
            <w:r>
              <w:rPr>
                <w:b/>
                <w:sz w:val="24"/>
              </w:rPr>
              <w:t>Class</w:t>
            </w:r>
            <w:r>
              <w:rPr>
                <w:b/>
                <w:spacing w:val="-3"/>
                <w:sz w:val="24"/>
              </w:rPr>
              <w:t>room</w:t>
            </w:r>
            <w:r>
              <w:rPr>
                <w:b/>
                <w:spacing w:val="-2"/>
                <w:sz w:val="24"/>
              </w:rPr>
              <w:t>:</w:t>
            </w:r>
          </w:p>
        </w:tc>
        <w:tc>
          <w:tcPr>
            <w:tcW w:w="2860" w:type="dxa"/>
          </w:tcPr>
          <w:p w14:paraId="76A6CC99" w14:textId="4EB4DCC1" w:rsidR="00D36E5B" w:rsidRDefault="0008720D">
            <w:pPr>
              <w:pStyle w:val="TableParagraph"/>
              <w:spacing w:line="250" w:lineRule="exact"/>
              <w:ind w:left="104"/>
              <w:rPr>
                <w:sz w:val="24"/>
              </w:rPr>
            </w:pPr>
            <w:r>
              <w:rPr>
                <w:spacing w:val="-2"/>
                <w:sz w:val="24"/>
              </w:rPr>
              <w:t>Bryan Building (216) for in-person section, Via Teams for the online Section</w:t>
            </w:r>
          </w:p>
        </w:tc>
        <w:tc>
          <w:tcPr>
            <w:tcW w:w="2019" w:type="dxa"/>
          </w:tcPr>
          <w:p w14:paraId="78040596" w14:textId="77777777" w:rsidR="00D36E5B" w:rsidRDefault="00D36E5B">
            <w:pPr>
              <w:pStyle w:val="TableParagraph"/>
              <w:spacing w:line="240" w:lineRule="auto"/>
              <w:rPr>
                <w:sz w:val="18"/>
              </w:rPr>
            </w:pPr>
          </w:p>
        </w:tc>
        <w:tc>
          <w:tcPr>
            <w:tcW w:w="2204" w:type="dxa"/>
          </w:tcPr>
          <w:p w14:paraId="4D573D02" w14:textId="77777777" w:rsidR="00D36E5B" w:rsidRDefault="00D36E5B">
            <w:pPr>
              <w:pStyle w:val="TableParagraph"/>
              <w:spacing w:line="240" w:lineRule="auto"/>
              <w:rPr>
                <w:sz w:val="18"/>
              </w:rPr>
            </w:pPr>
          </w:p>
        </w:tc>
      </w:tr>
    </w:tbl>
    <w:p w14:paraId="3EE47E86" w14:textId="29EE98BF" w:rsidR="00794EBB" w:rsidRDefault="00000000" w:rsidP="0008720D">
      <w:pPr>
        <w:pStyle w:val="BodyText"/>
        <w:spacing w:before="5"/>
      </w:pPr>
      <w:bookmarkStart w:id="0" w:name="_Hlk139925850"/>
      <w:r>
        <w:rPr>
          <w:b/>
        </w:rPr>
        <w:t>Office</w:t>
      </w:r>
      <w:r>
        <w:rPr>
          <w:b/>
          <w:spacing w:val="-2"/>
        </w:rPr>
        <w:t xml:space="preserve"> </w:t>
      </w:r>
      <w:r>
        <w:rPr>
          <w:b/>
        </w:rPr>
        <w:t>Hours:</w:t>
      </w:r>
      <w:r>
        <w:rPr>
          <w:b/>
          <w:spacing w:val="-1"/>
        </w:rPr>
        <w:t xml:space="preserve"> </w:t>
      </w:r>
      <w:r w:rsidR="00F57346">
        <w:rPr>
          <w:b/>
          <w:spacing w:val="-1"/>
        </w:rPr>
        <w:t xml:space="preserve"> </w:t>
      </w:r>
      <w:r w:rsidR="0008720D">
        <w:rPr>
          <w:b/>
          <w:spacing w:val="-1"/>
        </w:rPr>
        <w:t xml:space="preserve">  </w:t>
      </w:r>
      <w:r w:rsidR="0008720D">
        <w:rPr>
          <w:bCs/>
          <w:spacing w:val="-1"/>
        </w:rPr>
        <w:t>Tuesday</w:t>
      </w:r>
      <w:r w:rsidR="00794EBB" w:rsidRPr="00794EBB">
        <w:rPr>
          <w:bCs/>
          <w:spacing w:val="-1"/>
        </w:rPr>
        <w:t xml:space="preserve"> 10:00_12:00 (Via Teams)</w:t>
      </w:r>
      <w:r w:rsidR="00794EBB">
        <w:t xml:space="preserve">: </w:t>
      </w:r>
      <w:r w:rsidR="0008720D">
        <w:t>Link of the office hours Teams meeting is posted on Canvas.</w:t>
      </w:r>
    </w:p>
    <w:bookmarkEnd w:id="0"/>
    <w:p w14:paraId="37543578" w14:textId="0830BBCE" w:rsidR="00F31C14" w:rsidRPr="00F31C14" w:rsidRDefault="00F31C14" w:rsidP="00C31E2C">
      <w:pPr>
        <w:rPr>
          <w:bCs/>
          <w:sz w:val="24"/>
        </w:rPr>
      </w:pPr>
      <w:r w:rsidRPr="00F31C14">
        <w:rPr>
          <w:bCs/>
          <w:sz w:val="24"/>
        </w:rPr>
        <w:t>Additional appointments (online or in-person) can be scheduled via email.</w:t>
      </w:r>
    </w:p>
    <w:p w14:paraId="537524E6" w14:textId="0D66AEFF" w:rsidR="00D36E5B" w:rsidRDefault="00000000" w:rsidP="00C31E2C">
      <w:pPr>
        <w:rPr>
          <w:sz w:val="24"/>
        </w:rPr>
      </w:pPr>
      <w:r>
        <w:rPr>
          <w:b/>
          <w:sz w:val="24"/>
        </w:rPr>
        <w:t xml:space="preserve">Prerequisite: </w:t>
      </w:r>
      <w:r>
        <w:rPr>
          <w:spacing w:val="-4"/>
          <w:sz w:val="24"/>
        </w:rPr>
        <w:t>None.</w:t>
      </w:r>
    </w:p>
    <w:p w14:paraId="5ED73142" w14:textId="77777777" w:rsidR="00D36E5B" w:rsidRDefault="00000000" w:rsidP="00C31E2C">
      <w:pPr>
        <w:pStyle w:val="Heading1"/>
        <w:ind w:left="0"/>
      </w:pPr>
      <w:r>
        <w:t>Catalog</w:t>
      </w:r>
      <w:r>
        <w:rPr>
          <w:spacing w:val="3"/>
        </w:rPr>
        <w:t xml:space="preserve"> </w:t>
      </w:r>
      <w:r>
        <w:rPr>
          <w:spacing w:val="-2"/>
        </w:rPr>
        <w:t>Description:</w:t>
      </w:r>
    </w:p>
    <w:p w14:paraId="0089AC3D" w14:textId="77777777" w:rsidR="00D36E5B" w:rsidRDefault="00000000" w:rsidP="00C31E2C">
      <w:pPr>
        <w:pStyle w:val="BodyText"/>
        <w:spacing w:before="12" w:line="242" w:lineRule="auto"/>
        <w:ind w:right="480"/>
        <w:jc w:val="both"/>
      </w:pPr>
      <w:r>
        <w:t>Study of the technical, managerial, and organization issues in systems security, including systems security</w:t>
      </w:r>
      <w:r>
        <w:rPr>
          <w:spacing w:val="-3"/>
        </w:rPr>
        <w:t xml:space="preserve"> </w:t>
      </w:r>
      <w:r>
        <w:t>models,</w:t>
      </w:r>
      <w:r>
        <w:rPr>
          <w:spacing w:val="-2"/>
        </w:rPr>
        <w:t xml:space="preserve"> </w:t>
      </w:r>
      <w:r>
        <w:t>analysis</w:t>
      </w:r>
      <w:r>
        <w:rPr>
          <w:spacing w:val="-5"/>
        </w:rPr>
        <w:t xml:space="preserve"> </w:t>
      </w:r>
      <w:r>
        <w:t>of</w:t>
      </w:r>
      <w:r>
        <w:rPr>
          <w:spacing w:val="-3"/>
        </w:rPr>
        <w:t xml:space="preserve"> </w:t>
      </w:r>
      <w:r>
        <w:t>business</w:t>
      </w:r>
      <w:r>
        <w:rPr>
          <w:spacing w:val="-5"/>
        </w:rPr>
        <w:t xml:space="preserve"> </w:t>
      </w:r>
      <w:r>
        <w:t>process</w:t>
      </w:r>
      <w:r>
        <w:rPr>
          <w:spacing w:val="-5"/>
        </w:rPr>
        <w:t xml:space="preserve"> </w:t>
      </w:r>
      <w:r>
        <w:t>and</w:t>
      </w:r>
      <w:r>
        <w:rPr>
          <w:spacing w:val="-3"/>
        </w:rPr>
        <w:t xml:space="preserve"> </w:t>
      </w:r>
      <w:r>
        <w:t>technology</w:t>
      </w:r>
      <w:r>
        <w:rPr>
          <w:spacing w:val="-3"/>
        </w:rPr>
        <w:t xml:space="preserve"> </w:t>
      </w:r>
      <w:r>
        <w:t>for</w:t>
      </w:r>
      <w:r>
        <w:rPr>
          <w:spacing w:val="-3"/>
        </w:rPr>
        <w:t xml:space="preserve"> </w:t>
      </w:r>
      <w:r>
        <w:t>systems</w:t>
      </w:r>
      <w:r>
        <w:rPr>
          <w:spacing w:val="-5"/>
        </w:rPr>
        <w:t xml:space="preserve"> </w:t>
      </w:r>
      <w:r>
        <w:t>security,</w:t>
      </w:r>
      <w:r>
        <w:rPr>
          <w:spacing w:val="-2"/>
        </w:rPr>
        <w:t xml:space="preserve"> </w:t>
      </w:r>
      <w:r>
        <w:t>and</w:t>
      </w:r>
      <w:r>
        <w:rPr>
          <w:spacing w:val="-8"/>
        </w:rPr>
        <w:t xml:space="preserve"> </w:t>
      </w:r>
      <w:r>
        <w:t xml:space="preserve">information </w:t>
      </w:r>
      <w:r>
        <w:rPr>
          <w:spacing w:val="-2"/>
        </w:rPr>
        <w:t>assurance.</w:t>
      </w:r>
    </w:p>
    <w:p w14:paraId="3CA14BEB" w14:textId="77777777" w:rsidR="00D36E5B" w:rsidRDefault="00D36E5B">
      <w:pPr>
        <w:pStyle w:val="BodyText"/>
        <w:spacing w:before="9"/>
        <w:rPr>
          <w:sz w:val="23"/>
        </w:rPr>
      </w:pPr>
    </w:p>
    <w:p w14:paraId="12EA5336" w14:textId="77777777" w:rsidR="00D36E5B" w:rsidRDefault="00000000" w:rsidP="00C31E2C">
      <w:pPr>
        <w:pStyle w:val="Heading1"/>
        <w:ind w:left="0"/>
        <w:jc w:val="both"/>
      </w:pPr>
      <w:r>
        <w:t>Detailed</w:t>
      </w:r>
      <w:r>
        <w:rPr>
          <w:spacing w:val="2"/>
        </w:rPr>
        <w:t xml:space="preserve"> </w:t>
      </w:r>
      <w:r>
        <w:rPr>
          <w:spacing w:val="-2"/>
        </w:rPr>
        <w:t>Description:</w:t>
      </w:r>
    </w:p>
    <w:p w14:paraId="4286FF95" w14:textId="77777777" w:rsidR="00D36E5B" w:rsidRDefault="00000000" w:rsidP="00C31E2C">
      <w:pPr>
        <w:pStyle w:val="BodyText"/>
        <w:spacing w:before="12"/>
        <w:ind w:right="151"/>
        <w:jc w:val="both"/>
      </w:pPr>
      <w:r>
        <w:t>This</w:t>
      </w:r>
      <w:r>
        <w:rPr>
          <w:spacing w:val="-3"/>
        </w:rPr>
        <w:t xml:space="preserve"> </w:t>
      </w:r>
      <w:r>
        <w:t>course</w:t>
      </w:r>
      <w:r>
        <w:rPr>
          <w:spacing w:val="-2"/>
        </w:rPr>
        <w:t xml:space="preserve"> </w:t>
      </w:r>
      <w:r>
        <w:t>provides</w:t>
      </w:r>
      <w:r>
        <w:rPr>
          <w:spacing w:val="-4"/>
        </w:rPr>
        <w:t xml:space="preserve"> </w:t>
      </w:r>
      <w:r>
        <w:t>students</w:t>
      </w:r>
      <w:r>
        <w:rPr>
          <w:spacing w:val="-3"/>
        </w:rPr>
        <w:t xml:space="preserve"> </w:t>
      </w:r>
      <w:r>
        <w:t>with</w:t>
      </w:r>
      <w:r>
        <w:rPr>
          <w:spacing w:val="-1"/>
        </w:rPr>
        <w:t xml:space="preserve"> </w:t>
      </w:r>
      <w:r>
        <w:t>insight</w:t>
      </w:r>
      <w:r>
        <w:rPr>
          <w:spacing w:val="-1"/>
        </w:rPr>
        <w:t xml:space="preserve"> </w:t>
      </w:r>
      <w:r>
        <w:t>into</w:t>
      </w:r>
      <w:r>
        <w:rPr>
          <w:spacing w:val="-1"/>
        </w:rPr>
        <w:t xml:space="preserve"> </w:t>
      </w:r>
      <w:r>
        <w:t>the</w:t>
      </w:r>
      <w:r>
        <w:rPr>
          <w:spacing w:val="-5"/>
        </w:rPr>
        <w:t xml:space="preserve"> </w:t>
      </w:r>
      <w:r>
        <w:t>cybersecurity</w:t>
      </w:r>
      <w:r>
        <w:rPr>
          <w:spacing w:val="-1"/>
        </w:rPr>
        <w:t xml:space="preserve"> </w:t>
      </w:r>
      <w:r>
        <w:t>issues surrounding</w:t>
      </w:r>
      <w:r>
        <w:rPr>
          <w:spacing w:val="-1"/>
        </w:rPr>
        <w:t xml:space="preserve"> </w:t>
      </w:r>
      <w:r>
        <w:t>an</w:t>
      </w:r>
      <w:r>
        <w:rPr>
          <w:spacing w:val="-1"/>
        </w:rPr>
        <w:t xml:space="preserve"> </w:t>
      </w:r>
      <w:r>
        <w:t>enterprise.</w:t>
      </w:r>
      <w:r>
        <w:rPr>
          <w:spacing w:val="-4"/>
        </w:rPr>
        <w:t xml:space="preserve"> </w:t>
      </w:r>
      <w:r>
        <w:t>These include securing organizational data, responding to cyber-based security breaches, emerging technologies,</w:t>
      </w:r>
      <w:r>
        <w:rPr>
          <w:spacing w:val="-15"/>
        </w:rPr>
        <w:t xml:space="preserve"> </w:t>
      </w:r>
      <w:r>
        <w:t>and</w:t>
      </w:r>
      <w:r>
        <w:rPr>
          <w:spacing w:val="-13"/>
        </w:rPr>
        <w:t xml:space="preserve"> </w:t>
      </w:r>
      <w:r>
        <w:t>ensuring</w:t>
      </w:r>
      <w:r>
        <w:rPr>
          <w:spacing w:val="-12"/>
        </w:rPr>
        <w:t xml:space="preserve"> </w:t>
      </w:r>
      <w:r>
        <w:t>a</w:t>
      </w:r>
      <w:r>
        <w:rPr>
          <w:spacing w:val="-15"/>
        </w:rPr>
        <w:t xml:space="preserve"> </w:t>
      </w:r>
      <w:r>
        <w:t>secured</w:t>
      </w:r>
      <w:r>
        <w:rPr>
          <w:spacing w:val="-10"/>
        </w:rPr>
        <w:t xml:space="preserve"> </w:t>
      </w:r>
      <w:r>
        <w:t>computing</w:t>
      </w:r>
      <w:r>
        <w:rPr>
          <w:spacing w:val="-12"/>
        </w:rPr>
        <w:t xml:space="preserve"> </w:t>
      </w:r>
      <w:r>
        <w:t>environment</w:t>
      </w:r>
      <w:r>
        <w:rPr>
          <w:spacing w:val="-13"/>
        </w:rPr>
        <w:t xml:space="preserve"> </w:t>
      </w:r>
      <w:r>
        <w:t>for</w:t>
      </w:r>
      <w:r>
        <w:rPr>
          <w:spacing w:val="-11"/>
        </w:rPr>
        <w:t xml:space="preserve"> </w:t>
      </w:r>
      <w:r>
        <w:t>safeguarding</w:t>
      </w:r>
      <w:r>
        <w:rPr>
          <w:spacing w:val="-15"/>
        </w:rPr>
        <w:t xml:space="preserve"> </w:t>
      </w:r>
      <w:r>
        <w:t>company</w:t>
      </w:r>
      <w:r>
        <w:rPr>
          <w:spacing w:val="-13"/>
        </w:rPr>
        <w:t xml:space="preserve"> </w:t>
      </w:r>
      <w:r>
        <w:t>information.</w:t>
      </w:r>
      <w:r>
        <w:rPr>
          <w:spacing w:val="-15"/>
        </w:rPr>
        <w:t xml:space="preserve"> </w:t>
      </w:r>
      <w:r>
        <w:t>The course reviews the network security and cryptographic techniques that are currently being used. The nuances involved in defining cybersecurity strategies and complying with security standards to ensure governance are also discussed.</w:t>
      </w:r>
    </w:p>
    <w:p w14:paraId="5007BD1C" w14:textId="30888724" w:rsidR="00D36E5B" w:rsidRDefault="00E062A9" w:rsidP="00E062A9">
      <w:pPr>
        <w:pStyle w:val="BodyText"/>
        <w:spacing w:before="12"/>
        <w:ind w:right="151"/>
        <w:jc w:val="both"/>
      </w:pPr>
      <w:r w:rsidRPr="00E062A9">
        <w:t>This course offers a practical approach to cybersecurity, focusing on hands-on experience in areas such as threat detection, prevention, and mitigation. The textbook specifically prepares students for one of the highly regarded cybersecurity certifications known as "CompTIA Security+." By successfully completing this course, students will be well-prepared to take the certification exam and pursue this prestigious credential.</w:t>
      </w:r>
      <w:r>
        <w:t xml:space="preserve"> Hence, the major focus of this course is on the virtual labs within each module.</w:t>
      </w:r>
    </w:p>
    <w:p w14:paraId="65B07E61" w14:textId="77777777" w:rsidR="00E062A9" w:rsidRPr="00E062A9" w:rsidRDefault="00E062A9" w:rsidP="00E062A9">
      <w:pPr>
        <w:pStyle w:val="BodyText"/>
        <w:spacing w:before="12"/>
        <w:ind w:right="151"/>
        <w:jc w:val="both"/>
      </w:pPr>
    </w:p>
    <w:p w14:paraId="53EECE09" w14:textId="77777777" w:rsidR="00D36E5B" w:rsidRDefault="00000000" w:rsidP="00C31E2C">
      <w:pPr>
        <w:pStyle w:val="Heading1"/>
        <w:spacing w:line="275" w:lineRule="exact"/>
        <w:ind w:left="0"/>
      </w:pPr>
      <w:r>
        <w:t>Course</w:t>
      </w:r>
      <w:r>
        <w:rPr>
          <w:spacing w:val="-2"/>
        </w:rPr>
        <w:t xml:space="preserve"> </w:t>
      </w:r>
      <w:r>
        <w:t>Learning</w:t>
      </w:r>
      <w:r>
        <w:rPr>
          <w:spacing w:val="-1"/>
        </w:rPr>
        <w:t xml:space="preserve"> </w:t>
      </w:r>
      <w:r>
        <w:rPr>
          <w:spacing w:val="-2"/>
        </w:rPr>
        <w:t>Objectives:</w:t>
      </w:r>
    </w:p>
    <w:p w14:paraId="47FB0E0E" w14:textId="77777777" w:rsidR="003523CF" w:rsidRPr="003523CF" w:rsidRDefault="003523CF">
      <w:pPr>
        <w:pStyle w:val="ListParagraph"/>
        <w:numPr>
          <w:ilvl w:val="0"/>
          <w:numId w:val="2"/>
        </w:numPr>
        <w:tabs>
          <w:tab w:val="left" w:pos="404"/>
        </w:tabs>
        <w:spacing w:line="271" w:lineRule="exact"/>
        <w:ind w:left="404" w:hanging="244"/>
        <w:rPr>
          <w:sz w:val="24"/>
        </w:rPr>
      </w:pPr>
      <w:r w:rsidRPr="003523CF">
        <w:rPr>
          <w:sz w:val="24"/>
        </w:rPr>
        <w:t>Understanding fundamental principles of cybersecurity analysis, including threat intelligence, vulnerability management, and incident response.</w:t>
      </w:r>
    </w:p>
    <w:p w14:paraId="7585AEB5" w14:textId="1FF747D9" w:rsidR="003523CF" w:rsidRPr="003523CF" w:rsidRDefault="003523CF">
      <w:pPr>
        <w:pStyle w:val="ListParagraph"/>
        <w:numPr>
          <w:ilvl w:val="0"/>
          <w:numId w:val="2"/>
        </w:numPr>
        <w:tabs>
          <w:tab w:val="left" w:pos="404"/>
        </w:tabs>
        <w:spacing w:line="271" w:lineRule="exact"/>
        <w:ind w:left="404" w:hanging="244"/>
        <w:rPr>
          <w:sz w:val="24"/>
        </w:rPr>
      </w:pPr>
      <w:r w:rsidRPr="003523CF">
        <w:rPr>
          <w:sz w:val="24"/>
        </w:rPr>
        <w:t>Identifying and analyzing security threats, including malware, social engineering attacks, and insider threats.</w:t>
      </w:r>
    </w:p>
    <w:p w14:paraId="2A1589CC" w14:textId="7F3C0722" w:rsidR="003523CF" w:rsidRPr="003523CF" w:rsidRDefault="003523CF">
      <w:pPr>
        <w:pStyle w:val="ListParagraph"/>
        <w:numPr>
          <w:ilvl w:val="0"/>
          <w:numId w:val="2"/>
        </w:numPr>
        <w:tabs>
          <w:tab w:val="left" w:pos="404"/>
        </w:tabs>
        <w:spacing w:line="271" w:lineRule="exact"/>
        <w:ind w:left="404" w:hanging="244"/>
        <w:rPr>
          <w:sz w:val="24"/>
        </w:rPr>
      </w:pPr>
      <w:r w:rsidRPr="003523CF">
        <w:rPr>
          <w:sz w:val="24"/>
        </w:rPr>
        <w:t>Developing incident response plans, including containment, eradication, and recovery strategies.</w:t>
      </w:r>
    </w:p>
    <w:p w14:paraId="507A1ADE" w14:textId="6C90FD17" w:rsidR="003523CF" w:rsidRPr="003523CF" w:rsidRDefault="003523CF">
      <w:pPr>
        <w:pStyle w:val="ListParagraph"/>
        <w:numPr>
          <w:ilvl w:val="0"/>
          <w:numId w:val="2"/>
        </w:numPr>
        <w:tabs>
          <w:tab w:val="left" w:pos="404"/>
        </w:tabs>
        <w:spacing w:line="271" w:lineRule="exact"/>
        <w:ind w:left="404" w:hanging="244"/>
        <w:rPr>
          <w:sz w:val="24"/>
        </w:rPr>
      </w:pPr>
      <w:r w:rsidRPr="003523CF">
        <w:rPr>
          <w:sz w:val="24"/>
        </w:rPr>
        <w:t>Conducting risk assessments and implementing risk mitigation strategies.</w:t>
      </w:r>
    </w:p>
    <w:p w14:paraId="3F90EF7B" w14:textId="5DE08E72" w:rsidR="003523CF" w:rsidRPr="003523CF" w:rsidRDefault="003523CF">
      <w:pPr>
        <w:pStyle w:val="ListParagraph"/>
        <w:numPr>
          <w:ilvl w:val="0"/>
          <w:numId w:val="2"/>
        </w:numPr>
        <w:tabs>
          <w:tab w:val="left" w:pos="404"/>
        </w:tabs>
        <w:spacing w:line="271" w:lineRule="exact"/>
        <w:ind w:left="404" w:hanging="244"/>
        <w:rPr>
          <w:sz w:val="24"/>
        </w:rPr>
      </w:pPr>
      <w:r w:rsidRPr="003523CF">
        <w:rPr>
          <w:sz w:val="24"/>
        </w:rPr>
        <w:t>Understanding legal and ethical considerations in cybersecurity, including privacy laws and professional responsibilities.</w:t>
      </w:r>
    </w:p>
    <w:p w14:paraId="3163ACE9" w14:textId="77777777" w:rsidR="00D36E5B" w:rsidRDefault="00D36E5B">
      <w:pPr>
        <w:pStyle w:val="BodyText"/>
      </w:pPr>
    </w:p>
    <w:p w14:paraId="57ED305F" w14:textId="24EFE775" w:rsidR="00D36E5B" w:rsidRDefault="00000000" w:rsidP="00C31E2C">
      <w:pPr>
        <w:pStyle w:val="Heading1"/>
        <w:spacing w:before="1"/>
        <w:ind w:left="0"/>
        <w:jc w:val="both"/>
      </w:pPr>
      <w:r>
        <w:t>Required</w:t>
      </w:r>
      <w:r>
        <w:rPr>
          <w:spacing w:val="-2"/>
        </w:rPr>
        <w:t xml:space="preserve"> Texts/Readings</w:t>
      </w:r>
      <w:r w:rsidR="009012DA">
        <w:rPr>
          <w:spacing w:val="-2"/>
        </w:rPr>
        <w:t xml:space="preserve"> (</w:t>
      </w:r>
      <w:r w:rsidR="009012DA" w:rsidRPr="009012DA">
        <w:rPr>
          <w:b w:val="0"/>
          <w:bCs w:val="0"/>
          <w:spacing w:val="-2"/>
        </w:rPr>
        <w:t>please check</w:t>
      </w:r>
      <w:r w:rsidR="009012DA">
        <w:rPr>
          <w:spacing w:val="-2"/>
        </w:rPr>
        <w:t xml:space="preserve"> </w:t>
      </w:r>
      <w:hyperlink r:id="rId7" w:history="1">
        <w:r w:rsidR="009012DA" w:rsidRPr="00D2394A">
          <w:rPr>
            <w:rStyle w:val="Hyperlink"/>
            <w:b w:val="0"/>
            <w:bCs w:val="0"/>
            <w:spacing w:val="-2"/>
          </w:rPr>
          <w:t>https://bookstore.uncg.edu/</w:t>
        </w:r>
      </w:hyperlink>
      <w:r w:rsidR="009012DA">
        <w:rPr>
          <w:b w:val="0"/>
          <w:bCs w:val="0"/>
          <w:spacing w:val="-2"/>
        </w:rPr>
        <w:t xml:space="preserve"> for further information):</w:t>
      </w:r>
    </w:p>
    <w:p w14:paraId="4EE8B835" w14:textId="77777777" w:rsidR="00D36E5B" w:rsidRDefault="00D36E5B">
      <w:pPr>
        <w:pStyle w:val="BodyText"/>
        <w:spacing w:before="2"/>
        <w:rPr>
          <w:sz w:val="23"/>
        </w:rPr>
      </w:pPr>
    </w:p>
    <w:p w14:paraId="5B70BA1C" w14:textId="06C7A6C2" w:rsidR="00FF5BFE" w:rsidRDefault="007261E9">
      <w:pPr>
        <w:pStyle w:val="BodyText"/>
        <w:spacing w:before="2"/>
        <w:rPr>
          <w:noProof/>
          <w:sz w:val="23"/>
        </w:rPr>
      </w:pPr>
      <w:r>
        <w:rPr>
          <w:noProof/>
          <w:sz w:val="23"/>
        </w:rPr>
        <w:t>This option is recommended for those of you who are enrolled in the “</w:t>
      </w:r>
      <w:r w:rsidRPr="007261E9">
        <w:rPr>
          <w:noProof/>
          <w:sz w:val="23"/>
          <w:u w:val="single"/>
        </w:rPr>
        <w:t>First Day Complete</w:t>
      </w:r>
      <w:r>
        <w:rPr>
          <w:noProof/>
          <w:sz w:val="23"/>
        </w:rPr>
        <w:t>” program.</w:t>
      </w:r>
    </w:p>
    <w:p w14:paraId="3DA3980E" w14:textId="77777777" w:rsidR="007261E9" w:rsidRDefault="007261E9">
      <w:pPr>
        <w:pStyle w:val="BodyText"/>
        <w:spacing w:before="2"/>
        <w:rPr>
          <w:sz w:val="23"/>
        </w:rPr>
      </w:pPr>
    </w:p>
    <w:p w14:paraId="7EC2BD67" w14:textId="3D8D8840" w:rsidR="003B6502" w:rsidRDefault="007261E9" w:rsidP="00C31E2C">
      <w:pPr>
        <w:pStyle w:val="Heading1"/>
        <w:ind w:left="0"/>
      </w:pPr>
      <w:r>
        <w:rPr>
          <w:noProof/>
        </w:rPr>
        <w:drawing>
          <wp:inline distT="0" distB="0" distL="0" distR="0" wp14:anchorId="79B0DCD5" wp14:editId="66D1EBA3">
            <wp:extent cx="5943600" cy="1537970"/>
            <wp:effectExtent l="0" t="0" r="0" b="5080"/>
            <wp:docPr id="105817363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73637"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537970"/>
                    </a:xfrm>
                    <a:prstGeom prst="rect">
                      <a:avLst/>
                    </a:prstGeom>
                  </pic:spPr>
                </pic:pic>
              </a:graphicData>
            </a:graphic>
          </wp:inline>
        </w:drawing>
      </w:r>
    </w:p>
    <w:p w14:paraId="013527E7" w14:textId="77777777" w:rsidR="0066629E" w:rsidRDefault="0066629E" w:rsidP="007261E9">
      <w:pPr>
        <w:pStyle w:val="BodyText"/>
        <w:spacing w:before="2"/>
        <w:rPr>
          <w:noProof/>
          <w:sz w:val="23"/>
        </w:rPr>
      </w:pPr>
    </w:p>
    <w:p w14:paraId="4DCF5691" w14:textId="1CEE68BF" w:rsidR="007261E9" w:rsidRDefault="007261E9" w:rsidP="007261E9">
      <w:pPr>
        <w:pStyle w:val="BodyText"/>
        <w:spacing w:before="2"/>
        <w:rPr>
          <w:noProof/>
          <w:sz w:val="23"/>
        </w:rPr>
      </w:pPr>
      <w:r w:rsidRPr="007261E9">
        <w:rPr>
          <w:noProof/>
          <w:sz w:val="23"/>
        </w:rPr>
        <w:t xml:space="preserve">An alternative option is available for students who have </w:t>
      </w:r>
      <w:r w:rsidRPr="007261E9">
        <w:rPr>
          <w:b/>
          <w:bCs/>
          <w:noProof/>
          <w:sz w:val="23"/>
        </w:rPr>
        <w:t>opted out</w:t>
      </w:r>
      <w:r w:rsidRPr="007261E9">
        <w:rPr>
          <w:noProof/>
          <w:sz w:val="23"/>
        </w:rPr>
        <w:t xml:space="preserve"> of the First Day Complete program.</w:t>
      </w:r>
    </w:p>
    <w:p w14:paraId="10E76BF9" w14:textId="60D57616" w:rsidR="007261E9" w:rsidRPr="007261E9" w:rsidRDefault="007261E9" w:rsidP="007261E9">
      <w:pPr>
        <w:pStyle w:val="BodyText"/>
        <w:spacing w:before="2"/>
        <w:rPr>
          <w:noProof/>
          <w:sz w:val="23"/>
        </w:rPr>
      </w:pPr>
      <w:r>
        <w:rPr>
          <w:noProof/>
          <w:sz w:val="23"/>
        </w:rPr>
        <w:drawing>
          <wp:inline distT="0" distB="0" distL="0" distR="0" wp14:anchorId="7820070D" wp14:editId="6055E444">
            <wp:extent cx="5314950" cy="4902200"/>
            <wp:effectExtent l="0" t="0" r="0" b="0"/>
            <wp:docPr id="347909636"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09636" name="Picture 2" descr="A screenshot of a compute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314950" cy="4902200"/>
                    </a:xfrm>
                    <a:prstGeom prst="rect">
                      <a:avLst/>
                    </a:prstGeom>
                  </pic:spPr>
                </pic:pic>
              </a:graphicData>
            </a:graphic>
          </wp:inline>
        </w:drawing>
      </w:r>
    </w:p>
    <w:p w14:paraId="6E7AB1E8" w14:textId="77777777" w:rsidR="007261E9" w:rsidRDefault="007261E9" w:rsidP="00C31E2C">
      <w:pPr>
        <w:pStyle w:val="Heading1"/>
        <w:ind w:left="0"/>
      </w:pPr>
    </w:p>
    <w:p w14:paraId="7063641B" w14:textId="77777777" w:rsidR="007261E9" w:rsidRDefault="007261E9" w:rsidP="00C31E2C">
      <w:pPr>
        <w:pStyle w:val="Heading1"/>
        <w:ind w:left="0"/>
      </w:pPr>
    </w:p>
    <w:p w14:paraId="50EFADF5" w14:textId="7407F588" w:rsidR="00D36E5B" w:rsidRDefault="00000000" w:rsidP="00C31E2C">
      <w:pPr>
        <w:pStyle w:val="Heading1"/>
        <w:ind w:left="0"/>
      </w:pPr>
      <w:r>
        <w:t>Additional</w:t>
      </w:r>
      <w:r>
        <w:rPr>
          <w:spacing w:val="-3"/>
        </w:rPr>
        <w:t xml:space="preserve"> </w:t>
      </w:r>
      <w:r>
        <w:t>readings provided</w:t>
      </w:r>
      <w:r>
        <w:rPr>
          <w:spacing w:val="-2"/>
        </w:rPr>
        <w:t xml:space="preserve"> </w:t>
      </w:r>
      <w:r>
        <w:t>on</w:t>
      </w:r>
      <w:r>
        <w:rPr>
          <w:spacing w:val="3"/>
        </w:rPr>
        <w:t xml:space="preserve"> </w:t>
      </w:r>
      <w:r>
        <w:rPr>
          <w:spacing w:val="-2"/>
        </w:rPr>
        <w:t>Canvas.</w:t>
      </w:r>
    </w:p>
    <w:p w14:paraId="15F16EA4" w14:textId="77777777" w:rsidR="00D36E5B" w:rsidRDefault="00D36E5B">
      <w:pPr>
        <w:pStyle w:val="BodyText"/>
        <w:rPr>
          <w:b/>
        </w:rPr>
      </w:pPr>
    </w:p>
    <w:p w14:paraId="07EB3EB9" w14:textId="77777777" w:rsidR="007261E9" w:rsidRDefault="007261E9" w:rsidP="00126D92">
      <w:pPr>
        <w:rPr>
          <w:b/>
          <w:sz w:val="24"/>
        </w:rPr>
      </w:pPr>
    </w:p>
    <w:p w14:paraId="694C07FE" w14:textId="5A22E655" w:rsidR="00126D92" w:rsidRDefault="00126D92" w:rsidP="00126D92">
      <w:pPr>
        <w:rPr>
          <w:b/>
          <w:sz w:val="24"/>
        </w:rPr>
      </w:pPr>
      <w:r>
        <w:rPr>
          <w:b/>
          <w:sz w:val="24"/>
        </w:rPr>
        <w:t>Laptop and Canvas Learning Management System</w:t>
      </w:r>
    </w:p>
    <w:p w14:paraId="24DB7E7B" w14:textId="77777777" w:rsidR="00126D92" w:rsidRDefault="00126D92" w:rsidP="00126D92">
      <w:pPr>
        <w:pStyle w:val="BodyText"/>
      </w:pPr>
      <w:bookmarkStart w:id="1" w:name="_Hlk139837654"/>
      <w:r>
        <w:t xml:space="preserve">This class will utilize a combination of the Canvas system and </w:t>
      </w:r>
      <w:proofErr w:type="spellStart"/>
      <w:r>
        <w:t>ComTIA’s</w:t>
      </w:r>
      <w:proofErr w:type="spellEnd"/>
      <w:r>
        <w:t xml:space="preserve"> </w:t>
      </w:r>
      <w:proofErr w:type="spellStart"/>
      <w:r>
        <w:t>LabSim</w:t>
      </w:r>
      <w:proofErr w:type="spellEnd"/>
      <w:r>
        <w:t xml:space="preserve"> platform for the distribution of materials, communications, submission of homework, and examinations. Students should get familiar with Canvas (canvas.uncg.edu) and </w:t>
      </w:r>
      <w:proofErr w:type="spellStart"/>
      <w:r>
        <w:t>LabSim</w:t>
      </w:r>
      <w:proofErr w:type="spellEnd"/>
      <w:r>
        <w:t xml:space="preserve"> (</w:t>
      </w:r>
      <w:hyperlink r:id="rId10" w:history="1">
        <w:r w:rsidRPr="002C412D">
          <w:rPr>
            <w:rStyle w:val="Hyperlink"/>
          </w:rPr>
          <w:t>https://labsimapp.testout.com/v6_0_608/index.html</w:t>
        </w:r>
      </w:hyperlink>
      <w:r>
        <w:t>) as soon as possible. Check Canvas postings and your email at least once a day.</w:t>
      </w:r>
    </w:p>
    <w:bookmarkEnd w:id="1"/>
    <w:p w14:paraId="3B3777A8" w14:textId="77777777" w:rsidR="00D36E5B" w:rsidRDefault="00D36E5B">
      <w:pPr>
        <w:pStyle w:val="BodyText"/>
        <w:rPr>
          <w:sz w:val="16"/>
        </w:rPr>
      </w:pPr>
    </w:p>
    <w:p w14:paraId="59F64BFC" w14:textId="77777777" w:rsidR="00D36E5B" w:rsidRDefault="00000000" w:rsidP="00C31E2C">
      <w:pPr>
        <w:pStyle w:val="Heading1"/>
        <w:spacing w:before="90"/>
        <w:ind w:left="0"/>
        <w:jc w:val="both"/>
      </w:pPr>
      <w:r>
        <w:t xml:space="preserve">Performance </w:t>
      </w:r>
      <w:r>
        <w:rPr>
          <w:spacing w:val="-2"/>
        </w:rPr>
        <w:t>Evaluation:</w:t>
      </w:r>
    </w:p>
    <w:p w14:paraId="28590000" w14:textId="55BACE82" w:rsidR="00AE3BE0" w:rsidRDefault="00AE3BE0" w:rsidP="00C31E2C">
      <w:pPr>
        <w:pStyle w:val="BodyText"/>
        <w:ind w:right="355"/>
        <w:jc w:val="both"/>
      </w:pPr>
      <w:bookmarkStart w:id="2" w:name="_Hlk139838525"/>
      <w:r>
        <w:t>All individual assignments (</w:t>
      </w:r>
      <w:r w:rsidR="0097380D">
        <w:t>Virtual Labs, Q</w:t>
      </w:r>
      <w:r>
        <w:t xml:space="preserve">uizzes, </w:t>
      </w:r>
      <w:r w:rsidR="0097380D">
        <w:t>E</w:t>
      </w:r>
      <w:r>
        <w:t>xercises and bonus questions) must be done by only you</w:t>
      </w:r>
      <w:r w:rsidR="00054FE9">
        <w:t>.</w:t>
      </w:r>
      <w:r>
        <w:t xml:space="preserve"> </w:t>
      </w:r>
      <w:r w:rsidR="00054FE9">
        <w:t>I</w:t>
      </w:r>
      <w:r>
        <w:t xml:space="preserve">ndividuals should not work on these assignments together. </w:t>
      </w:r>
      <w:r w:rsidR="00054FE9">
        <w:t>Students</w:t>
      </w:r>
      <w:r>
        <w:t xml:space="preserve"> may seek the general advice of others (any student or faculty), but at no time should a student seek or accept the answer to an assignment exercise from anyone else. A single failure to follow this policy will result in a grade of 0 on that assignment; subsequent violations of this policy will result in a grade of F for the course. Please ask the instructor if you have questions about this policy, prior to seeking the advice or direction of another person.</w:t>
      </w:r>
    </w:p>
    <w:bookmarkEnd w:id="2"/>
    <w:p w14:paraId="7961BB44" w14:textId="77777777" w:rsidR="00AE3BE0" w:rsidRDefault="00AE3BE0" w:rsidP="00AE3BE0">
      <w:pPr>
        <w:pStyle w:val="BodyText"/>
      </w:pPr>
    </w:p>
    <w:p w14:paraId="355A138B" w14:textId="77777777" w:rsidR="00AE3BE0" w:rsidRDefault="00AE3BE0" w:rsidP="00C31E2C">
      <w:pPr>
        <w:pStyle w:val="BodyText"/>
      </w:pPr>
      <w:r>
        <w:t>The course grade will be based on the following distribution:</w:t>
      </w:r>
    </w:p>
    <w:p w14:paraId="1214366F" w14:textId="77777777" w:rsidR="00D36E5B" w:rsidRDefault="00D36E5B">
      <w:pPr>
        <w:jc w:val="both"/>
      </w:pPr>
    </w:p>
    <w:tbl>
      <w:tblPr>
        <w:tblStyle w:val="TableGrid"/>
        <w:tblW w:w="0" w:type="auto"/>
        <w:tblInd w:w="265" w:type="dxa"/>
        <w:tblLook w:val="04A0" w:firstRow="1" w:lastRow="0" w:firstColumn="1" w:lastColumn="0" w:noHBand="0" w:noVBand="1"/>
      </w:tblPr>
      <w:tblGrid>
        <w:gridCol w:w="358"/>
        <w:gridCol w:w="5618"/>
        <w:gridCol w:w="3109"/>
      </w:tblGrid>
      <w:tr w:rsidR="00C31E2C" w14:paraId="337ECD12" w14:textId="77777777" w:rsidTr="00C3319C">
        <w:tc>
          <w:tcPr>
            <w:tcW w:w="358" w:type="dxa"/>
          </w:tcPr>
          <w:p w14:paraId="3A6F6BA4" w14:textId="77777777" w:rsidR="00C31E2C" w:rsidRDefault="00C31E2C" w:rsidP="00F17084">
            <w:pPr>
              <w:pStyle w:val="BodyText"/>
            </w:pPr>
          </w:p>
        </w:tc>
        <w:tc>
          <w:tcPr>
            <w:tcW w:w="5618" w:type="dxa"/>
          </w:tcPr>
          <w:p w14:paraId="5F81461F" w14:textId="77777777" w:rsidR="00C31E2C" w:rsidRDefault="00C31E2C" w:rsidP="00F17084">
            <w:pPr>
              <w:pStyle w:val="BodyText"/>
              <w:jc w:val="center"/>
            </w:pPr>
            <w:r>
              <w:t>Assignment</w:t>
            </w:r>
          </w:p>
        </w:tc>
        <w:tc>
          <w:tcPr>
            <w:tcW w:w="3109" w:type="dxa"/>
          </w:tcPr>
          <w:p w14:paraId="7D6C0167" w14:textId="77777777" w:rsidR="00C31E2C" w:rsidRDefault="00C31E2C" w:rsidP="00F17084">
            <w:pPr>
              <w:pStyle w:val="BodyText"/>
              <w:jc w:val="center"/>
            </w:pPr>
            <w:r>
              <w:t>Grade</w:t>
            </w:r>
          </w:p>
        </w:tc>
      </w:tr>
      <w:tr w:rsidR="00C31E2C" w14:paraId="259EB1ED" w14:textId="77777777" w:rsidTr="00C3319C">
        <w:tc>
          <w:tcPr>
            <w:tcW w:w="358" w:type="dxa"/>
          </w:tcPr>
          <w:p w14:paraId="228E00BC" w14:textId="77777777" w:rsidR="00C31E2C" w:rsidRDefault="00C31E2C" w:rsidP="00F17084">
            <w:pPr>
              <w:pStyle w:val="BodyText"/>
              <w:jc w:val="center"/>
            </w:pPr>
            <w:r>
              <w:t>1</w:t>
            </w:r>
          </w:p>
        </w:tc>
        <w:tc>
          <w:tcPr>
            <w:tcW w:w="5618" w:type="dxa"/>
          </w:tcPr>
          <w:p w14:paraId="3CBEF3EE" w14:textId="119AF1CF" w:rsidR="00C31E2C" w:rsidRDefault="008E2166" w:rsidP="00F17084">
            <w:pPr>
              <w:pStyle w:val="BodyText"/>
            </w:pPr>
            <w:r>
              <w:t>Virtual Labs</w:t>
            </w:r>
          </w:p>
        </w:tc>
        <w:tc>
          <w:tcPr>
            <w:tcW w:w="3109" w:type="dxa"/>
          </w:tcPr>
          <w:p w14:paraId="04A0BDD1" w14:textId="23E7C97B" w:rsidR="00C31E2C" w:rsidRDefault="00FB5F35" w:rsidP="00F17084">
            <w:pPr>
              <w:pStyle w:val="BodyText"/>
              <w:jc w:val="center"/>
            </w:pPr>
            <w:r>
              <w:t>45</w:t>
            </w:r>
            <w:r w:rsidR="00C3319C">
              <w:t xml:space="preserve"> points</w:t>
            </w:r>
          </w:p>
        </w:tc>
      </w:tr>
      <w:tr w:rsidR="00C31E2C" w14:paraId="0EF3AC22" w14:textId="77777777" w:rsidTr="00C3319C">
        <w:tc>
          <w:tcPr>
            <w:tcW w:w="358" w:type="dxa"/>
          </w:tcPr>
          <w:p w14:paraId="541C9103" w14:textId="77777777" w:rsidR="00C31E2C" w:rsidRDefault="00C31E2C" w:rsidP="00F17084">
            <w:pPr>
              <w:pStyle w:val="BodyText"/>
              <w:jc w:val="center"/>
            </w:pPr>
            <w:r>
              <w:t>2</w:t>
            </w:r>
          </w:p>
        </w:tc>
        <w:tc>
          <w:tcPr>
            <w:tcW w:w="5618" w:type="dxa"/>
          </w:tcPr>
          <w:p w14:paraId="66F3F79B" w14:textId="77777777" w:rsidR="00C31E2C" w:rsidRDefault="00C31E2C" w:rsidP="00F17084">
            <w:pPr>
              <w:pStyle w:val="BodyText"/>
            </w:pPr>
            <w:r>
              <w:t>Quizzes</w:t>
            </w:r>
          </w:p>
        </w:tc>
        <w:tc>
          <w:tcPr>
            <w:tcW w:w="3109" w:type="dxa"/>
          </w:tcPr>
          <w:p w14:paraId="386ED525" w14:textId="176CB22E" w:rsidR="00C31E2C" w:rsidRDefault="00FB5F35" w:rsidP="00F17084">
            <w:pPr>
              <w:pStyle w:val="BodyText"/>
              <w:jc w:val="center"/>
            </w:pPr>
            <w:r>
              <w:t>45</w:t>
            </w:r>
            <w:r w:rsidR="00C3319C">
              <w:t xml:space="preserve"> points</w:t>
            </w:r>
          </w:p>
        </w:tc>
      </w:tr>
      <w:tr w:rsidR="00FB5F35" w14:paraId="1DEDC0EB" w14:textId="77777777" w:rsidTr="00C3319C">
        <w:tc>
          <w:tcPr>
            <w:tcW w:w="358" w:type="dxa"/>
          </w:tcPr>
          <w:p w14:paraId="0C1251C7" w14:textId="450EAE72" w:rsidR="00FB5F35" w:rsidRDefault="00FB5F35" w:rsidP="00F17084">
            <w:pPr>
              <w:pStyle w:val="BodyText"/>
              <w:jc w:val="center"/>
            </w:pPr>
            <w:r>
              <w:t>3</w:t>
            </w:r>
          </w:p>
        </w:tc>
        <w:tc>
          <w:tcPr>
            <w:tcW w:w="5618" w:type="dxa"/>
          </w:tcPr>
          <w:p w14:paraId="35D7FD7C" w14:textId="7E96CF17" w:rsidR="00FB5F35" w:rsidRDefault="00FB5F35" w:rsidP="00F17084">
            <w:pPr>
              <w:pStyle w:val="BodyText"/>
            </w:pPr>
            <w:r>
              <w:t>Discussions</w:t>
            </w:r>
          </w:p>
        </w:tc>
        <w:tc>
          <w:tcPr>
            <w:tcW w:w="3109" w:type="dxa"/>
          </w:tcPr>
          <w:p w14:paraId="3A244EBF" w14:textId="19A8FEE7" w:rsidR="00FB5F35" w:rsidRDefault="00FB5F35" w:rsidP="00F17084">
            <w:pPr>
              <w:pStyle w:val="BodyText"/>
              <w:jc w:val="center"/>
            </w:pPr>
            <w:r>
              <w:t>10 points</w:t>
            </w:r>
          </w:p>
        </w:tc>
      </w:tr>
      <w:tr w:rsidR="00C31E2C" w14:paraId="7509F043" w14:textId="77777777" w:rsidTr="00C3319C">
        <w:tc>
          <w:tcPr>
            <w:tcW w:w="358" w:type="dxa"/>
          </w:tcPr>
          <w:p w14:paraId="142E2F51" w14:textId="4495C101" w:rsidR="00C31E2C" w:rsidRDefault="00FB5F35" w:rsidP="00F17084">
            <w:pPr>
              <w:pStyle w:val="BodyText"/>
              <w:jc w:val="center"/>
            </w:pPr>
            <w:r>
              <w:t>4</w:t>
            </w:r>
          </w:p>
        </w:tc>
        <w:tc>
          <w:tcPr>
            <w:tcW w:w="5618" w:type="dxa"/>
          </w:tcPr>
          <w:p w14:paraId="4AD9EF5F" w14:textId="011C5ADA" w:rsidR="00C31E2C" w:rsidRDefault="00C3319C" w:rsidP="00F17084">
            <w:pPr>
              <w:pStyle w:val="BodyText"/>
            </w:pPr>
            <w:r>
              <w:t>Bonus Points</w:t>
            </w:r>
          </w:p>
        </w:tc>
        <w:tc>
          <w:tcPr>
            <w:tcW w:w="3109" w:type="dxa"/>
          </w:tcPr>
          <w:p w14:paraId="25C0EB27" w14:textId="5CA70E5C" w:rsidR="00C31E2C" w:rsidRDefault="00D90C4C" w:rsidP="00F17084">
            <w:pPr>
              <w:pStyle w:val="BodyText"/>
              <w:jc w:val="center"/>
            </w:pPr>
            <w:r>
              <w:t>10</w:t>
            </w:r>
            <w:r w:rsidR="00C3319C">
              <w:t xml:space="preserve"> points</w:t>
            </w:r>
          </w:p>
        </w:tc>
      </w:tr>
      <w:tr w:rsidR="00C31E2C" w14:paraId="1737F164" w14:textId="77777777" w:rsidTr="00C3319C">
        <w:tc>
          <w:tcPr>
            <w:tcW w:w="358" w:type="dxa"/>
          </w:tcPr>
          <w:p w14:paraId="1A434606" w14:textId="77777777" w:rsidR="00C31E2C" w:rsidRDefault="00C31E2C" w:rsidP="00F17084">
            <w:pPr>
              <w:pStyle w:val="BodyText"/>
              <w:jc w:val="center"/>
            </w:pPr>
          </w:p>
        </w:tc>
        <w:tc>
          <w:tcPr>
            <w:tcW w:w="5618" w:type="dxa"/>
          </w:tcPr>
          <w:p w14:paraId="21E2052F" w14:textId="77777777" w:rsidR="00C31E2C" w:rsidRDefault="00C31E2C" w:rsidP="00F17084">
            <w:pPr>
              <w:pStyle w:val="BodyText"/>
              <w:jc w:val="center"/>
            </w:pPr>
            <w:r>
              <w:t>Total</w:t>
            </w:r>
          </w:p>
        </w:tc>
        <w:tc>
          <w:tcPr>
            <w:tcW w:w="3109" w:type="dxa"/>
          </w:tcPr>
          <w:p w14:paraId="76EDADF8" w14:textId="4A535AAB" w:rsidR="00C31E2C" w:rsidRDefault="00C31E2C" w:rsidP="00F17084">
            <w:pPr>
              <w:pStyle w:val="BodyText"/>
              <w:jc w:val="center"/>
            </w:pPr>
            <w:r>
              <w:t>1</w:t>
            </w:r>
            <w:r w:rsidR="004A5A43">
              <w:t>00+10</w:t>
            </w:r>
            <w:r w:rsidR="00C3319C">
              <w:t xml:space="preserve"> points</w:t>
            </w:r>
          </w:p>
        </w:tc>
      </w:tr>
    </w:tbl>
    <w:p w14:paraId="65F96159" w14:textId="77777777" w:rsidR="00C31E2C" w:rsidRDefault="00C31E2C">
      <w:pPr>
        <w:jc w:val="both"/>
      </w:pPr>
    </w:p>
    <w:p w14:paraId="6F5D60B6" w14:textId="70ECC437" w:rsidR="00D36E5B" w:rsidRDefault="00C3319C" w:rsidP="009C3F46">
      <w:pPr>
        <w:pStyle w:val="BodyText"/>
        <w:spacing w:before="5"/>
        <w:jc w:val="both"/>
        <w:rPr>
          <w:sz w:val="25"/>
        </w:rPr>
      </w:pPr>
      <w:r>
        <w:rPr>
          <w:b/>
          <w:bCs/>
          <w:sz w:val="25"/>
        </w:rPr>
        <w:t>Virtual</w:t>
      </w:r>
      <w:r w:rsidR="00B131D1">
        <w:rPr>
          <w:b/>
          <w:bCs/>
          <w:sz w:val="25"/>
        </w:rPr>
        <w:t xml:space="preserve"> </w:t>
      </w:r>
      <w:r>
        <w:rPr>
          <w:b/>
          <w:bCs/>
          <w:sz w:val="25"/>
        </w:rPr>
        <w:t xml:space="preserve">Labs: </w:t>
      </w:r>
      <w:r w:rsidR="009C3F46" w:rsidRPr="009C3F46">
        <w:t>Th</w:t>
      </w:r>
      <w:r w:rsidR="004F4912">
        <w:t>e main objective of this</w:t>
      </w:r>
      <w:r w:rsidR="009C3F46" w:rsidRPr="009C3F46">
        <w:t xml:space="preserve"> course </w:t>
      </w:r>
      <w:r w:rsidR="004F4912">
        <w:t>is</w:t>
      </w:r>
      <w:r w:rsidR="009C3F46" w:rsidRPr="009C3F46">
        <w:t xml:space="preserve"> to provide students with hands-on </w:t>
      </w:r>
      <w:r w:rsidR="004F4912">
        <w:t xml:space="preserve">cybersecurity </w:t>
      </w:r>
      <w:r w:rsidR="009C3F46" w:rsidRPr="009C3F46">
        <w:t>experience</w:t>
      </w:r>
      <w:r w:rsidR="004F4912">
        <w:t>s</w:t>
      </w:r>
      <w:r w:rsidR="009C3F46" w:rsidRPr="009C3F46">
        <w:t xml:space="preserve">. </w:t>
      </w:r>
      <w:r w:rsidR="004F4912">
        <w:t xml:space="preserve">Each module is accompanied by multiple </w:t>
      </w:r>
      <w:r w:rsidR="009C3F46" w:rsidRPr="009C3F46">
        <w:t xml:space="preserve">virtual labs specifically designed for that chapter, enabling them </w:t>
      </w:r>
      <w:r w:rsidR="004F4912">
        <w:t>you to</w:t>
      </w:r>
      <w:r w:rsidR="009C3F46" w:rsidRPr="009C3F46">
        <w:t xml:space="preserve"> gain practical, real-world cybersecurity skills. The virtual labs provide step-by-step guidelines to navigate </w:t>
      </w:r>
      <w:r w:rsidR="004F4912">
        <w:t xml:space="preserve">you </w:t>
      </w:r>
      <w:r w:rsidR="009C3F46" w:rsidRPr="009C3F46">
        <w:t xml:space="preserve">through the machines and successfully complete the assignments. It is essential to carefully watch the training provided at the start of each lab and diligently follow the instructions. </w:t>
      </w:r>
    </w:p>
    <w:p w14:paraId="46DBA2CB" w14:textId="77777777" w:rsidR="00E062A9" w:rsidRDefault="00E062A9">
      <w:pPr>
        <w:pStyle w:val="BodyText"/>
        <w:spacing w:before="5"/>
        <w:rPr>
          <w:sz w:val="25"/>
        </w:rPr>
      </w:pPr>
    </w:p>
    <w:p w14:paraId="42170BB6" w14:textId="6FA93590" w:rsidR="007C063B" w:rsidRDefault="004A09B0" w:rsidP="007C063B">
      <w:pPr>
        <w:pStyle w:val="BodyText"/>
        <w:spacing w:before="5"/>
        <w:jc w:val="both"/>
      </w:pPr>
      <w:r>
        <w:rPr>
          <w:b/>
          <w:bCs/>
          <w:sz w:val="25"/>
        </w:rPr>
        <w:t xml:space="preserve">Quizzes: </w:t>
      </w:r>
      <w:r w:rsidR="007C063B">
        <w:t xml:space="preserve">Each module includes several sets of short quizzes, each consisting of 10 questions and covering a specific subset of the chapter's topic. Based on the total number of quizzes, the importance of the topic, and the number of virtual labs, I will select 1 to 3 quizzes from each chapter to be mandatory. These selected quizzes are mandatory and will count toward your final score. If you receive a low score on the mandatory quizzes, you </w:t>
      </w:r>
      <w:proofErr w:type="gramStart"/>
      <w:r w:rsidR="007C063B">
        <w:t>have the opportunity to</w:t>
      </w:r>
      <w:proofErr w:type="gramEnd"/>
      <w:r w:rsidR="007C063B">
        <w:t xml:space="preserve"> improve your grade by taking an extra quiz from the remaining optional quizzes in the chapter. I will then drop your lowest score. For example, if a chapter has five quizzes and two are mandatory, and you score 60% on one of them, you can take one of the three remaining quizzes. If your score on the additional quiz is higher than 60%, I will replace your previous score with the new one.</w:t>
      </w:r>
    </w:p>
    <w:p w14:paraId="08537D2A" w14:textId="3748ACE1" w:rsidR="007C063B" w:rsidRDefault="007C063B" w:rsidP="007C063B">
      <w:pPr>
        <w:pStyle w:val="BodyText"/>
        <w:spacing w:before="5"/>
        <w:jc w:val="both"/>
      </w:pPr>
      <w:r>
        <w:t xml:space="preserve">These quizzes carry significant weight in determining your final grades and provide an opportunity to thoroughly review the module content. Since regular testing occurs on a weekly basis, there will be no mid-term or final exam. It is crucial to review the course materials thoroughly before attempting each quiz. Please note that you will have only one attempt for each quiz, and they must </w:t>
      </w:r>
      <w:r>
        <w:lastRenderedPageBreak/>
        <w:t>be completed before the specified deadlines.</w:t>
      </w:r>
    </w:p>
    <w:p w14:paraId="34CD64AC" w14:textId="175060E0" w:rsidR="00F13C7D" w:rsidRDefault="00AD2623" w:rsidP="00AD2623">
      <w:pPr>
        <w:pStyle w:val="NormalWeb"/>
        <w:jc w:val="both"/>
      </w:pPr>
      <w:r>
        <w:rPr>
          <w:b/>
          <w:bCs/>
        </w:rPr>
        <w:t xml:space="preserve">Discussions: </w:t>
      </w:r>
      <w:r>
        <w:t>Upon completing each chapter, I will post a question or topic on Canvas for you to discuss. It is essential that your responses to the discussion questions are based on your understanding and knowledge. You may seek help from Generative AI (GAI) tools such as ChatGPT to broaden your knowledge or deepen your understanding. However, it is critical to submit the prompt you used to reach your final response. You cannot directly copy the discussion question into ChatGPT and submit its response, as this will result in a grade of 0. Instead, you can engage in a meaningful discussion with ChatGPT, seek its advice, or use its insights to formulate your response. For example, if you ask ChatGPT about a concept or topic you are not familiar with, it is important to submit the thread of your conversation with the GAI tool that led to your final solution. Otherwise, no points will be awarded for your response. Additionally, using GAI tools to edit your answers is encouraged.</w:t>
      </w:r>
    </w:p>
    <w:p w14:paraId="649A3461" w14:textId="68D41EB7" w:rsidR="005E7B66" w:rsidRDefault="00F265BA" w:rsidP="005E7B66">
      <w:pPr>
        <w:pStyle w:val="BodyText"/>
        <w:spacing w:before="5"/>
        <w:jc w:val="both"/>
      </w:pPr>
      <w:r>
        <w:rPr>
          <w:b/>
          <w:bCs/>
        </w:rPr>
        <w:t>Bonus Points</w:t>
      </w:r>
      <w:r w:rsidR="006262DC">
        <w:t xml:space="preserve">: </w:t>
      </w:r>
      <w:r w:rsidR="005E7B66">
        <w:t>As previously mentioned, this course aims to adequately prepare students for the esteemed CompTIA Security+ certification exam. Therefore, it is crucial for students to be thoroughly tested on the core topics covered throughout the textbook. At the end of the semester, I will provide a set of comprehensive quizzes covering all the topics addressed during the semester. These quizzes will be accessible for a period of 10 days, allowing students to choose a suitable time within that window to complete them.</w:t>
      </w:r>
    </w:p>
    <w:p w14:paraId="6686E707" w14:textId="23CB0674" w:rsidR="006262DC" w:rsidRDefault="005E7B66" w:rsidP="005E7B66">
      <w:pPr>
        <w:pStyle w:val="BodyText"/>
        <w:spacing w:before="5"/>
        <w:jc w:val="both"/>
      </w:pPr>
      <w:r>
        <w:t>You can take up to 4 quizzes, and I will select the top 2 scores for a chance to earn up to 10 bonus points. Please note that these quizzes are optional, and choosing not to take them will not result in any loss of points.</w:t>
      </w:r>
    </w:p>
    <w:p w14:paraId="6769F85F" w14:textId="77777777" w:rsidR="00C53B56" w:rsidRPr="006014A7" w:rsidRDefault="00C53B56" w:rsidP="00E839C7">
      <w:pPr>
        <w:pStyle w:val="BodyText"/>
        <w:spacing w:before="5"/>
        <w:jc w:val="both"/>
      </w:pPr>
    </w:p>
    <w:p w14:paraId="0A54633F" w14:textId="77777777" w:rsidR="00D36E5B" w:rsidRDefault="00D36E5B">
      <w:pPr>
        <w:pStyle w:val="BodyText"/>
        <w:spacing w:before="8"/>
        <w:rPr>
          <w:sz w:val="23"/>
        </w:rPr>
      </w:pPr>
    </w:p>
    <w:p w14:paraId="62702EB1" w14:textId="77777777" w:rsidR="00D36E5B" w:rsidRDefault="00000000" w:rsidP="00C31E2C">
      <w:pPr>
        <w:pStyle w:val="Heading1"/>
        <w:spacing w:before="1"/>
        <w:ind w:left="0"/>
        <w:jc w:val="both"/>
      </w:pPr>
      <w:r>
        <w:t>General</w:t>
      </w:r>
      <w:r>
        <w:rPr>
          <w:spacing w:val="1"/>
        </w:rPr>
        <w:t xml:space="preserve"> </w:t>
      </w:r>
      <w:r>
        <w:t>Evaluation</w:t>
      </w:r>
      <w:r>
        <w:rPr>
          <w:spacing w:val="-2"/>
        </w:rPr>
        <w:t xml:space="preserve"> </w:t>
      </w:r>
      <w:r>
        <w:t>and</w:t>
      </w:r>
      <w:r>
        <w:rPr>
          <w:spacing w:val="-3"/>
        </w:rPr>
        <w:t xml:space="preserve"> </w:t>
      </w:r>
      <w:r>
        <w:t>Grading</w:t>
      </w:r>
      <w:r>
        <w:rPr>
          <w:spacing w:val="2"/>
        </w:rPr>
        <w:t xml:space="preserve"> </w:t>
      </w:r>
      <w:r>
        <w:rPr>
          <w:spacing w:val="-2"/>
        </w:rPr>
        <w:t>Criteria:</w:t>
      </w:r>
    </w:p>
    <w:p w14:paraId="34E9AFB2" w14:textId="77777777" w:rsidR="00140934" w:rsidRDefault="00140934" w:rsidP="00140934">
      <w:pPr>
        <w:pStyle w:val="BodyText"/>
        <w:ind w:right="355"/>
        <w:jc w:val="both"/>
      </w:pPr>
      <w:r>
        <w:t>Final grades will be assigned based on the total points earned according to the following scale:</w:t>
      </w:r>
    </w:p>
    <w:tbl>
      <w:tblPr>
        <w:tblW w:w="0" w:type="auto"/>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90"/>
        <w:gridCol w:w="658"/>
        <w:gridCol w:w="1160"/>
        <w:gridCol w:w="1785"/>
        <w:gridCol w:w="624"/>
        <w:gridCol w:w="649"/>
      </w:tblGrid>
      <w:tr w:rsidR="00140934" w14:paraId="582477B5" w14:textId="77777777" w:rsidTr="001A50E0">
        <w:trPr>
          <w:trHeight w:val="270"/>
        </w:trPr>
        <w:tc>
          <w:tcPr>
            <w:tcW w:w="1290" w:type="dxa"/>
            <w:tcBorders>
              <w:right w:val="single" w:sz="4" w:space="0" w:color="FFFFFF" w:themeColor="background1"/>
            </w:tcBorders>
          </w:tcPr>
          <w:p w14:paraId="04060307" w14:textId="77777777" w:rsidR="00140934" w:rsidRDefault="00140934" w:rsidP="001A50E0">
            <w:pPr>
              <w:pStyle w:val="TableParagraph"/>
              <w:spacing w:line="251" w:lineRule="exact"/>
              <w:ind w:left="50"/>
              <w:rPr>
                <w:sz w:val="24"/>
              </w:rPr>
            </w:pPr>
            <w:r>
              <w:rPr>
                <w:sz w:val="24"/>
              </w:rPr>
              <w:t>100 – 94</w:t>
            </w:r>
          </w:p>
        </w:tc>
        <w:tc>
          <w:tcPr>
            <w:tcW w:w="658" w:type="dxa"/>
            <w:tcBorders>
              <w:left w:val="single" w:sz="4" w:space="0" w:color="FFFFFF" w:themeColor="background1"/>
              <w:right w:val="single" w:sz="4" w:space="0" w:color="FFFFFF" w:themeColor="background1"/>
            </w:tcBorders>
          </w:tcPr>
          <w:p w14:paraId="75AEE254" w14:textId="77777777" w:rsidR="00140934" w:rsidRDefault="00140934" w:rsidP="001A50E0">
            <w:pPr>
              <w:pStyle w:val="TableParagraph"/>
              <w:spacing w:line="251" w:lineRule="exact"/>
              <w:ind w:left="200"/>
              <w:rPr>
                <w:sz w:val="24"/>
              </w:rPr>
            </w:pPr>
            <w:r>
              <w:rPr>
                <w:sz w:val="24"/>
              </w:rPr>
              <w:t>=</w:t>
            </w:r>
          </w:p>
        </w:tc>
        <w:tc>
          <w:tcPr>
            <w:tcW w:w="1160" w:type="dxa"/>
            <w:tcBorders>
              <w:left w:val="single" w:sz="4" w:space="0" w:color="FFFFFF" w:themeColor="background1"/>
            </w:tcBorders>
          </w:tcPr>
          <w:p w14:paraId="512DB8F6" w14:textId="77777777" w:rsidR="00140934" w:rsidRDefault="00140934" w:rsidP="001A50E0">
            <w:pPr>
              <w:pStyle w:val="TableParagraph"/>
              <w:spacing w:line="251" w:lineRule="exact"/>
              <w:ind w:left="322"/>
              <w:rPr>
                <w:sz w:val="24"/>
              </w:rPr>
            </w:pPr>
            <w:r>
              <w:rPr>
                <w:w w:val="99"/>
                <w:sz w:val="24"/>
              </w:rPr>
              <w:t>A</w:t>
            </w:r>
          </w:p>
        </w:tc>
        <w:tc>
          <w:tcPr>
            <w:tcW w:w="1785" w:type="dxa"/>
            <w:tcBorders>
              <w:right w:val="single" w:sz="4" w:space="0" w:color="FFFFFF" w:themeColor="background1"/>
            </w:tcBorders>
          </w:tcPr>
          <w:p w14:paraId="621D865D" w14:textId="77777777" w:rsidR="00140934" w:rsidRDefault="00140934" w:rsidP="001A50E0">
            <w:pPr>
              <w:pStyle w:val="TableParagraph"/>
              <w:spacing w:line="251" w:lineRule="exact"/>
              <w:ind w:left="542"/>
              <w:rPr>
                <w:sz w:val="24"/>
              </w:rPr>
            </w:pPr>
            <w:r>
              <w:rPr>
                <w:sz w:val="24"/>
              </w:rPr>
              <w:t>76 – 73</w:t>
            </w:r>
          </w:p>
        </w:tc>
        <w:tc>
          <w:tcPr>
            <w:tcW w:w="624" w:type="dxa"/>
            <w:tcBorders>
              <w:left w:val="single" w:sz="4" w:space="0" w:color="FFFFFF" w:themeColor="background1"/>
              <w:right w:val="single" w:sz="4" w:space="0" w:color="FFFFFF" w:themeColor="background1"/>
            </w:tcBorders>
          </w:tcPr>
          <w:p w14:paraId="21B88530" w14:textId="77777777" w:rsidR="00140934" w:rsidRDefault="00140934" w:rsidP="001A50E0">
            <w:pPr>
              <w:pStyle w:val="TableParagraph"/>
              <w:spacing w:line="251" w:lineRule="exact"/>
              <w:ind w:left="197"/>
              <w:rPr>
                <w:sz w:val="24"/>
              </w:rPr>
            </w:pPr>
            <w:r>
              <w:rPr>
                <w:sz w:val="24"/>
              </w:rPr>
              <w:t>=</w:t>
            </w:r>
          </w:p>
        </w:tc>
        <w:tc>
          <w:tcPr>
            <w:tcW w:w="649" w:type="dxa"/>
            <w:tcBorders>
              <w:left w:val="single" w:sz="4" w:space="0" w:color="FFFFFF" w:themeColor="background1"/>
            </w:tcBorders>
          </w:tcPr>
          <w:p w14:paraId="3EDA4F64" w14:textId="77777777" w:rsidR="00140934" w:rsidRDefault="00140934" w:rsidP="001A50E0">
            <w:pPr>
              <w:pStyle w:val="TableParagraph"/>
              <w:spacing w:line="251" w:lineRule="exact"/>
              <w:ind w:left="293"/>
              <w:rPr>
                <w:sz w:val="24"/>
              </w:rPr>
            </w:pPr>
            <w:r>
              <w:rPr>
                <w:sz w:val="24"/>
              </w:rPr>
              <w:t>C</w:t>
            </w:r>
          </w:p>
        </w:tc>
      </w:tr>
      <w:tr w:rsidR="00140934" w14:paraId="027F4FDB" w14:textId="77777777" w:rsidTr="001A50E0">
        <w:trPr>
          <w:trHeight w:val="275"/>
        </w:trPr>
        <w:tc>
          <w:tcPr>
            <w:tcW w:w="1290" w:type="dxa"/>
            <w:tcBorders>
              <w:right w:val="single" w:sz="4" w:space="0" w:color="FFFFFF" w:themeColor="background1"/>
            </w:tcBorders>
          </w:tcPr>
          <w:p w14:paraId="0A11466E" w14:textId="77777777" w:rsidR="00140934" w:rsidRDefault="00140934" w:rsidP="001A50E0">
            <w:pPr>
              <w:pStyle w:val="TableParagraph"/>
              <w:ind w:left="50"/>
              <w:rPr>
                <w:sz w:val="24"/>
              </w:rPr>
            </w:pPr>
            <w:r>
              <w:rPr>
                <w:sz w:val="24"/>
              </w:rPr>
              <w:t>93 – 90</w:t>
            </w:r>
          </w:p>
        </w:tc>
        <w:tc>
          <w:tcPr>
            <w:tcW w:w="658" w:type="dxa"/>
            <w:tcBorders>
              <w:left w:val="single" w:sz="4" w:space="0" w:color="FFFFFF" w:themeColor="background1"/>
              <w:right w:val="single" w:sz="4" w:space="0" w:color="FFFFFF" w:themeColor="background1"/>
            </w:tcBorders>
          </w:tcPr>
          <w:p w14:paraId="53C79E1C" w14:textId="77777777" w:rsidR="00140934" w:rsidRDefault="00140934" w:rsidP="001A50E0">
            <w:pPr>
              <w:pStyle w:val="TableParagraph"/>
              <w:ind w:left="200"/>
              <w:rPr>
                <w:sz w:val="24"/>
              </w:rPr>
            </w:pPr>
            <w:r>
              <w:rPr>
                <w:sz w:val="24"/>
              </w:rPr>
              <w:t>=</w:t>
            </w:r>
          </w:p>
        </w:tc>
        <w:tc>
          <w:tcPr>
            <w:tcW w:w="1160" w:type="dxa"/>
            <w:tcBorders>
              <w:left w:val="single" w:sz="4" w:space="0" w:color="FFFFFF" w:themeColor="background1"/>
            </w:tcBorders>
          </w:tcPr>
          <w:p w14:paraId="2C098232" w14:textId="77777777" w:rsidR="00140934" w:rsidRDefault="00140934" w:rsidP="001A50E0">
            <w:pPr>
              <w:pStyle w:val="TableParagraph"/>
              <w:ind w:left="322"/>
              <w:rPr>
                <w:sz w:val="24"/>
              </w:rPr>
            </w:pPr>
            <w:r>
              <w:rPr>
                <w:sz w:val="24"/>
              </w:rPr>
              <w:t>A-</w:t>
            </w:r>
          </w:p>
        </w:tc>
        <w:tc>
          <w:tcPr>
            <w:tcW w:w="1785" w:type="dxa"/>
            <w:tcBorders>
              <w:right w:val="single" w:sz="4" w:space="0" w:color="FFFFFF" w:themeColor="background1"/>
            </w:tcBorders>
          </w:tcPr>
          <w:p w14:paraId="03D492D5" w14:textId="77777777" w:rsidR="00140934" w:rsidRDefault="00140934" w:rsidP="001A50E0">
            <w:pPr>
              <w:pStyle w:val="TableParagraph"/>
              <w:ind w:left="542"/>
              <w:rPr>
                <w:sz w:val="24"/>
              </w:rPr>
            </w:pPr>
            <w:r>
              <w:rPr>
                <w:sz w:val="24"/>
              </w:rPr>
              <w:t>72 – 70</w:t>
            </w:r>
          </w:p>
        </w:tc>
        <w:tc>
          <w:tcPr>
            <w:tcW w:w="624" w:type="dxa"/>
            <w:tcBorders>
              <w:left w:val="single" w:sz="4" w:space="0" w:color="FFFFFF" w:themeColor="background1"/>
              <w:right w:val="single" w:sz="4" w:space="0" w:color="FFFFFF" w:themeColor="background1"/>
            </w:tcBorders>
          </w:tcPr>
          <w:p w14:paraId="0D11A09E" w14:textId="77777777" w:rsidR="00140934" w:rsidRDefault="00140934" w:rsidP="001A50E0">
            <w:pPr>
              <w:pStyle w:val="TableParagraph"/>
              <w:ind w:left="197"/>
              <w:rPr>
                <w:sz w:val="24"/>
              </w:rPr>
            </w:pPr>
            <w:r>
              <w:rPr>
                <w:sz w:val="24"/>
              </w:rPr>
              <w:t>=</w:t>
            </w:r>
          </w:p>
        </w:tc>
        <w:tc>
          <w:tcPr>
            <w:tcW w:w="649" w:type="dxa"/>
            <w:tcBorders>
              <w:left w:val="single" w:sz="4" w:space="0" w:color="FFFFFF" w:themeColor="background1"/>
            </w:tcBorders>
          </w:tcPr>
          <w:p w14:paraId="784B7974" w14:textId="77777777" w:rsidR="00140934" w:rsidRDefault="00140934" w:rsidP="001A50E0">
            <w:pPr>
              <w:pStyle w:val="TableParagraph"/>
              <w:ind w:left="293"/>
              <w:rPr>
                <w:sz w:val="24"/>
              </w:rPr>
            </w:pPr>
            <w:r>
              <w:rPr>
                <w:sz w:val="24"/>
              </w:rPr>
              <w:t>C-</w:t>
            </w:r>
          </w:p>
        </w:tc>
      </w:tr>
      <w:tr w:rsidR="00140934" w14:paraId="3A2DF9C0" w14:textId="77777777" w:rsidTr="001A50E0">
        <w:trPr>
          <w:trHeight w:val="275"/>
        </w:trPr>
        <w:tc>
          <w:tcPr>
            <w:tcW w:w="1290" w:type="dxa"/>
            <w:tcBorders>
              <w:right w:val="single" w:sz="4" w:space="0" w:color="FFFFFF" w:themeColor="background1"/>
            </w:tcBorders>
          </w:tcPr>
          <w:p w14:paraId="692729A5" w14:textId="77777777" w:rsidR="00140934" w:rsidRDefault="00140934" w:rsidP="001A50E0">
            <w:pPr>
              <w:pStyle w:val="TableParagraph"/>
              <w:ind w:left="50"/>
              <w:rPr>
                <w:sz w:val="24"/>
              </w:rPr>
            </w:pPr>
            <w:r>
              <w:rPr>
                <w:sz w:val="24"/>
              </w:rPr>
              <w:t>89 – 87</w:t>
            </w:r>
          </w:p>
        </w:tc>
        <w:tc>
          <w:tcPr>
            <w:tcW w:w="658" w:type="dxa"/>
            <w:tcBorders>
              <w:left w:val="single" w:sz="4" w:space="0" w:color="FFFFFF" w:themeColor="background1"/>
              <w:right w:val="single" w:sz="4" w:space="0" w:color="FFFFFF" w:themeColor="background1"/>
            </w:tcBorders>
          </w:tcPr>
          <w:p w14:paraId="1E759BC7" w14:textId="77777777" w:rsidR="00140934" w:rsidRDefault="00140934" w:rsidP="001A50E0">
            <w:pPr>
              <w:pStyle w:val="TableParagraph"/>
              <w:ind w:left="200"/>
              <w:rPr>
                <w:sz w:val="24"/>
              </w:rPr>
            </w:pPr>
            <w:r>
              <w:rPr>
                <w:sz w:val="24"/>
              </w:rPr>
              <w:t>=</w:t>
            </w:r>
          </w:p>
        </w:tc>
        <w:tc>
          <w:tcPr>
            <w:tcW w:w="1160" w:type="dxa"/>
            <w:tcBorders>
              <w:left w:val="single" w:sz="4" w:space="0" w:color="FFFFFF" w:themeColor="background1"/>
            </w:tcBorders>
          </w:tcPr>
          <w:p w14:paraId="20E5DCF0" w14:textId="77777777" w:rsidR="00140934" w:rsidRDefault="00140934" w:rsidP="001A50E0">
            <w:pPr>
              <w:pStyle w:val="TableParagraph"/>
              <w:ind w:left="322"/>
              <w:rPr>
                <w:sz w:val="24"/>
              </w:rPr>
            </w:pPr>
            <w:r>
              <w:rPr>
                <w:sz w:val="24"/>
              </w:rPr>
              <w:t>B+</w:t>
            </w:r>
          </w:p>
        </w:tc>
        <w:tc>
          <w:tcPr>
            <w:tcW w:w="1785" w:type="dxa"/>
            <w:tcBorders>
              <w:right w:val="single" w:sz="4" w:space="0" w:color="FFFFFF" w:themeColor="background1"/>
            </w:tcBorders>
          </w:tcPr>
          <w:p w14:paraId="2D59AD25" w14:textId="77777777" w:rsidR="00140934" w:rsidRDefault="00140934" w:rsidP="001A50E0">
            <w:pPr>
              <w:pStyle w:val="TableParagraph"/>
              <w:ind w:left="542"/>
              <w:rPr>
                <w:sz w:val="24"/>
              </w:rPr>
            </w:pPr>
            <w:r>
              <w:rPr>
                <w:sz w:val="24"/>
              </w:rPr>
              <w:t>69 – 67</w:t>
            </w:r>
          </w:p>
        </w:tc>
        <w:tc>
          <w:tcPr>
            <w:tcW w:w="624" w:type="dxa"/>
            <w:tcBorders>
              <w:left w:val="single" w:sz="4" w:space="0" w:color="FFFFFF" w:themeColor="background1"/>
              <w:right w:val="single" w:sz="4" w:space="0" w:color="FFFFFF" w:themeColor="background1"/>
            </w:tcBorders>
          </w:tcPr>
          <w:p w14:paraId="645422A1" w14:textId="77777777" w:rsidR="00140934" w:rsidRDefault="00140934" w:rsidP="001A50E0">
            <w:pPr>
              <w:pStyle w:val="TableParagraph"/>
              <w:ind w:left="197"/>
              <w:rPr>
                <w:sz w:val="24"/>
              </w:rPr>
            </w:pPr>
            <w:r>
              <w:rPr>
                <w:sz w:val="24"/>
              </w:rPr>
              <w:t>=</w:t>
            </w:r>
          </w:p>
        </w:tc>
        <w:tc>
          <w:tcPr>
            <w:tcW w:w="649" w:type="dxa"/>
            <w:tcBorders>
              <w:left w:val="single" w:sz="4" w:space="0" w:color="FFFFFF" w:themeColor="background1"/>
            </w:tcBorders>
          </w:tcPr>
          <w:p w14:paraId="0AC1718E" w14:textId="77777777" w:rsidR="00140934" w:rsidRDefault="00140934" w:rsidP="001A50E0">
            <w:pPr>
              <w:pStyle w:val="TableParagraph"/>
              <w:ind w:left="293"/>
              <w:rPr>
                <w:sz w:val="24"/>
              </w:rPr>
            </w:pPr>
            <w:r>
              <w:rPr>
                <w:sz w:val="24"/>
              </w:rPr>
              <w:t>D+</w:t>
            </w:r>
          </w:p>
        </w:tc>
      </w:tr>
      <w:tr w:rsidR="00140934" w14:paraId="6B81C267" w14:textId="77777777" w:rsidTr="001A50E0">
        <w:trPr>
          <w:trHeight w:val="275"/>
        </w:trPr>
        <w:tc>
          <w:tcPr>
            <w:tcW w:w="1290" w:type="dxa"/>
            <w:tcBorders>
              <w:right w:val="single" w:sz="4" w:space="0" w:color="FFFFFF" w:themeColor="background1"/>
            </w:tcBorders>
          </w:tcPr>
          <w:p w14:paraId="10D31830" w14:textId="77777777" w:rsidR="00140934" w:rsidRDefault="00140934" w:rsidP="001A50E0">
            <w:pPr>
              <w:pStyle w:val="TableParagraph"/>
              <w:ind w:left="50"/>
              <w:rPr>
                <w:sz w:val="24"/>
              </w:rPr>
            </w:pPr>
            <w:r>
              <w:rPr>
                <w:sz w:val="24"/>
              </w:rPr>
              <w:t>86 – 83</w:t>
            </w:r>
          </w:p>
        </w:tc>
        <w:tc>
          <w:tcPr>
            <w:tcW w:w="658" w:type="dxa"/>
            <w:tcBorders>
              <w:left w:val="single" w:sz="4" w:space="0" w:color="FFFFFF" w:themeColor="background1"/>
              <w:right w:val="single" w:sz="4" w:space="0" w:color="FFFFFF" w:themeColor="background1"/>
            </w:tcBorders>
          </w:tcPr>
          <w:p w14:paraId="0D53B053" w14:textId="77777777" w:rsidR="00140934" w:rsidRDefault="00140934" w:rsidP="001A50E0">
            <w:pPr>
              <w:pStyle w:val="TableParagraph"/>
              <w:ind w:left="200"/>
              <w:rPr>
                <w:sz w:val="24"/>
              </w:rPr>
            </w:pPr>
            <w:r>
              <w:rPr>
                <w:sz w:val="24"/>
              </w:rPr>
              <w:t>=</w:t>
            </w:r>
          </w:p>
        </w:tc>
        <w:tc>
          <w:tcPr>
            <w:tcW w:w="1160" w:type="dxa"/>
            <w:tcBorders>
              <w:left w:val="single" w:sz="4" w:space="0" w:color="FFFFFF" w:themeColor="background1"/>
            </w:tcBorders>
          </w:tcPr>
          <w:p w14:paraId="5EA00D2F" w14:textId="77777777" w:rsidR="00140934" w:rsidRDefault="00140934" w:rsidP="001A50E0">
            <w:pPr>
              <w:pStyle w:val="TableParagraph"/>
              <w:ind w:left="322"/>
              <w:rPr>
                <w:sz w:val="24"/>
              </w:rPr>
            </w:pPr>
            <w:r>
              <w:rPr>
                <w:sz w:val="24"/>
              </w:rPr>
              <w:t>B</w:t>
            </w:r>
          </w:p>
        </w:tc>
        <w:tc>
          <w:tcPr>
            <w:tcW w:w="1785" w:type="dxa"/>
            <w:tcBorders>
              <w:right w:val="single" w:sz="4" w:space="0" w:color="FFFFFF" w:themeColor="background1"/>
            </w:tcBorders>
          </w:tcPr>
          <w:p w14:paraId="3D26A448" w14:textId="77777777" w:rsidR="00140934" w:rsidRDefault="00140934" w:rsidP="001A50E0">
            <w:pPr>
              <w:pStyle w:val="TableParagraph"/>
              <w:ind w:left="542"/>
              <w:rPr>
                <w:sz w:val="24"/>
              </w:rPr>
            </w:pPr>
            <w:r>
              <w:rPr>
                <w:sz w:val="24"/>
              </w:rPr>
              <w:t>66 – 63</w:t>
            </w:r>
          </w:p>
        </w:tc>
        <w:tc>
          <w:tcPr>
            <w:tcW w:w="624" w:type="dxa"/>
            <w:tcBorders>
              <w:left w:val="single" w:sz="4" w:space="0" w:color="FFFFFF" w:themeColor="background1"/>
              <w:right w:val="single" w:sz="4" w:space="0" w:color="FFFFFF" w:themeColor="background1"/>
            </w:tcBorders>
          </w:tcPr>
          <w:p w14:paraId="0E7940B1" w14:textId="77777777" w:rsidR="00140934" w:rsidRDefault="00140934" w:rsidP="001A50E0">
            <w:pPr>
              <w:pStyle w:val="TableParagraph"/>
              <w:ind w:left="197"/>
              <w:rPr>
                <w:sz w:val="24"/>
              </w:rPr>
            </w:pPr>
            <w:r>
              <w:rPr>
                <w:sz w:val="24"/>
              </w:rPr>
              <w:t>=</w:t>
            </w:r>
          </w:p>
        </w:tc>
        <w:tc>
          <w:tcPr>
            <w:tcW w:w="649" w:type="dxa"/>
            <w:tcBorders>
              <w:left w:val="single" w:sz="4" w:space="0" w:color="FFFFFF" w:themeColor="background1"/>
            </w:tcBorders>
          </w:tcPr>
          <w:p w14:paraId="5CB3744E" w14:textId="77777777" w:rsidR="00140934" w:rsidRDefault="00140934" w:rsidP="001A50E0">
            <w:pPr>
              <w:pStyle w:val="TableParagraph"/>
              <w:ind w:left="293"/>
              <w:rPr>
                <w:sz w:val="24"/>
              </w:rPr>
            </w:pPr>
            <w:r>
              <w:rPr>
                <w:w w:val="99"/>
                <w:sz w:val="24"/>
              </w:rPr>
              <w:t>D</w:t>
            </w:r>
          </w:p>
        </w:tc>
      </w:tr>
      <w:tr w:rsidR="00140934" w14:paraId="2CFC92B5" w14:textId="77777777" w:rsidTr="001A50E0">
        <w:trPr>
          <w:trHeight w:val="276"/>
        </w:trPr>
        <w:tc>
          <w:tcPr>
            <w:tcW w:w="1290" w:type="dxa"/>
            <w:tcBorders>
              <w:right w:val="single" w:sz="4" w:space="0" w:color="FFFFFF" w:themeColor="background1"/>
            </w:tcBorders>
          </w:tcPr>
          <w:p w14:paraId="6C0BE319" w14:textId="77777777" w:rsidR="00140934" w:rsidRDefault="00140934" w:rsidP="001A50E0">
            <w:pPr>
              <w:pStyle w:val="TableParagraph"/>
              <w:ind w:left="50"/>
              <w:rPr>
                <w:sz w:val="24"/>
              </w:rPr>
            </w:pPr>
            <w:r>
              <w:rPr>
                <w:sz w:val="24"/>
              </w:rPr>
              <w:t>82 – 80</w:t>
            </w:r>
          </w:p>
        </w:tc>
        <w:tc>
          <w:tcPr>
            <w:tcW w:w="658" w:type="dxa"/>
            <w:tcBorders>
              <w:left w:val="single" w:sz="4" w:space="0" w:color="FFFFFF" w:themeColor="background1"/>
              <w:right w:val="single" w:sz="4" w:space="0" w:color="FFFFFF" w:themeColor="background1"/>
            </w:tcBorders>
          </w:tcPr>
          <w:p w14:paraId="1F1435B0" w14:textId="77777777" w:rsidR="00140934" w:rsidRDefault="00140934" w:rsidP="001A50E0">
            <w:pPr>
              <w:pStyle w:val="TableParagraph"/>
              <w:ind w:left="200"/>
              <w:rPr>
                <w:sz w:val="24"/>
              </w:rPr>
            </w:pPr>
            <w:r>
              <w:rPr>
                <w:sz w:val="24"/>
              </w:rPr>
              <w:t>=</w:t>
            </w:r>
          </w:p>
        </w:tc>
        <w:tc>
          <w:tcPr>
            <w:tcW w:w="1160" w:type="dxa"/>
            <w:tcBorders>
              <w:left w:val="single" w:sz="4" w:space="0" w:color="FFFFFF" w:themeColor="background1"/>
            </w:tcBorders>
          </w:tcPr>
          <w:p w14:paraId="655C614D" w14:textId="77777777" w:rsidR="00140934" w:rsidRDefault="00140934" w:rsidP="001A50E0">
            <w:pPr>
              <w:pStyle w:val="TableParagraph"/>
              <w:ind w:left="322"/>
              <w:rPr>
                <w:sz w:val="24"/>
              </w:rPr>
            </w:pPr>
            <w:r>
              <w:rPr>
                <w:sz w:val="24"/>
              </w:rPr>
              <w:t>B-</w:t>
            </w:r>
          </w:p>
        </w:tc>
        <w:tc>
          <w:tcPr>
            <w:tcW w:w="1785" w:type="dxa"/>
            <w:tcBorders>
              <w:right w:val="single" w:sz="4" w:space="0" w:color="FFFFFF" w:themeColor="background1"/>
            </w:tcBorders>
          </w:tcPr>
          <w:p w14:paraId="240DA1F0" w14:textId="77777777" w:rsidR="00140934" w:rsidRDefault="00140934" w:rsidP="001A50E0">
            <w:pPr>
              <w:pStyle w:val="TableParagraph"/>
              <w:ind w:left="542"/>
              <w:rPr>
                <w:sz w:val="24"/>
              </w:rPr>
            </w:pPr>
            <w:r>
              <w:rPr>
                <w:sz w:val="24"/>
              </w:rPr>
              <w:t>62 – 60</w:t>
            </w:r>
          </w:p>
        </w:tc>
        <w:tc>
          <w:tcPr>
            <w:tcW w:w="624" w:type="dxa"/>
            <w:tcBorders>
              <w:left w:val="single" w:sz="4" w:space="0" w:color="FFFFFF" w:themeColor="background1"/>
              <w:right w:val="single" w:sz="4" w:space="0" w:color="FFFFFF" w:themeColor="background1"/>
            </w:tcBorders>
          </w:tcPr>
          <w:p w14:paraId="3A0A3B4C" w14:textId="77777777" w:rsidR="00140934" w:rsidRDefault="00140934" w:rsidP="001A50E0">
            <w:pPr>
              <w:pStyle w:val="TableParagraph"/>
              <w:ind w:left="197"/>
              <w:rPr>
                <w:sz w:val="24"/>
              </w:rPr>
            </w:pPr>
            <w:r>
              <w:rPr>
                <w:sz w:val="24"/>
              </w:rPr>
              <w:t>=</w:t>
            </w:r>
          </w:p>
        </w:tc>
        <w:tc>
          <w:tcPr>
            <w:tcW w:w="649" w:type="dxa"/>
            <w:tcBorders>
              <w:left w:val="single" w:sz="4" w:space="0" w:color="FFFFFF" w:themeColor="background1"/>
            </w:tcBorders>
          </w:tcPr>
          <w:p w14:paraId="3591948C" w14:textId="77777777" w:rsidR="00140934" w:rsidRDefault="00140934" w:rsidP="001A50E0">
            <w:pPr>
              <w:pStyle w:val="TableParagraph"/>
              <w:ind w:left="293"/>
              <w:rPr>
                <w:sz w:val="24"/>
              </w:rPr>
            </w:pPr>
            <w:r>
              <w:rPr>
                <w:sz w:val="24"/>
              </w:rPr>
              <w:t>D-</w:t>
            </w:r>
          </w:p>
        </w:tc>
      </w:tr>
      <w:tr w:rsidR="00140934" w14:paraId="1402BE9D" w14:textId="77777777" w:rsidTr="001A50E0">
        <w:trPr>
          <w:trHeight w:val="270"/>
        </w:trPr>
        <w:tc>
          <w:tcPr>
            <w:tcW w:w="1290" w:type="dxa"/>
            <w:tcBorders>
              <w:right w:val="single" w:sz="4" w:space="0" w:color="FFFFFF" w:themeColor="background1"/>
            </w:tcBorders>
          </w:tcPr>
          <w:p w14:paraId="7094E70B" w14:textId="77777777" w:rsidR="00140934" w:rsidRDefault="00140934" w:rsidP="001A50E0">
            <w:pPr>
              <w:pStyle w:val="TableParagraph"/>
              <w:spacing w:line="251" w:lineRule="exact"/>
              <w:ind w:left="50"/>
              <w:rPr>
                <w:sz w:val="24"/>
              </w:rPr>
            </w:pPr>
            <w:r>
              <w:rPr>
                <w:sz w:val="24"/>
              </w:rPr>
              <w:t>79 – 77</w:t>
            </w:r>
          </w:p>
        </w:tc>
        <w:tc>
          <w:tcPr>
            <w:tcW w:w="658" w:type="dxa"/>
            <w:tcBorders>
              <w:left w:val="single" w:sz="4" w:space="0" w:color="FFFFFF" w:themeColor="background1"/>
              <w:right w:val="single" w:sz="4" w:space="0" w:color="FFFFFF" w:themeColor="background1"/>
            </w:tcBorders>
          </w:tcPr>
          <w:p w14:paraId="1B70812B" w14:textId="77777777" w:rsidR="00140934" w:rsidRDefault="00140934" w:rsidP="001A50E0">
            <w:pPr>
              <w:pStyle w:val="TableParagraph"/>
              <w:spacing w:line="251" w:lineRule="exact"/>
              <w:ind w:left="200"/>
              <w:rPr>
                <w:sz w:val="24"/>
              </w:rPr>
            </w:pPr>
            <w:r>
              <w:rPr>
                <w:sz w:val="24"/>
              </w:rPr>
              <w:t>=</w:t>
            </w:r>
          </w:p>
        </w:tc>
        <w:tc>
          <w:tcPr>
            <w:tcW w:w="1160" w:type="dxa"/>
            <w:tcBorders>
              <w:left w:val="single" w:sz="4" w:space="0" w:color="FFFFFF" w:themeColor="background1"/>
            </w:tcBorders>
          </w:tcPr>
          <w:p w14:paraId="4617FEF3" w14:textId="77777777" w:rsidR="00140934" w:rsidRDefault="00140934" w:rsidP="001A50E0">
            <w:pPr>
              <w:pStyle w:val="TableParagraph"/>
              <w:spacing w:line="251" w:lineRule="exact"/>
              <w:ind w:left="322"/>
              <w:rPr>
                <w:sz w:val="24"/>
              </w:rPr>
            </w:pPr>
            <w:r>
              <w:rPr>
                <w:sz w:val="24"/>
              </w:rPr>
              <w:t>C+</w:t>
            </w:r>
          </w:p>
        </w:tc>
        <w:tc>
          <w:tcPr>
            <w:tcW w:w="1785" w:type="dxa"/>
            <w:tcBorders>
              <w:right w:val="single" w:sz="4" w:space="0" w:color="FFFFFF" w:themeColor="background1"/>
            </w:tcBorders>
          </w:tcPr>
          <w:p w14:paraId="219C9030" w14:textId="77777777" w:rsidR="00140934" w:rsidRDefault="00140934" w:rsidP="001A50E0">
            <w:pPr>
              <w:pStyle w:val="TableParagraph"/>
              <w:spacing w:line="251" w:lineRule="exact"/>
              <w:ind w:left="542"/>
              <w:rPr>
                <w:sz w:val="24"/>
              </w:rPr>
            </w:pPr>
            <w:r>
              <w:rPr>
                <w:sz w:val="24"/>
              </w:rPr>
              <w:t>Below 60</w:t>
            </w:r>
          </w:p>
        </w:tc>
        <w:tc>
          <w:tcPr>
            <w:tcW w:w="624" w:type="dxa"/>
            <w:tcBorders>
              <w:left w:val="single" w:sz="4" w:space="0" w:color="FFFFFF" w:themeColor="background1"/>
              <w:right w:val="single" w:sz="4" w:space="0" w:color="FFFFFF" w:themeColor="background1"/>
            </w:tcBorders>
          </w:tcPr>
          <w:p w14:paraId="0E544819" w14:textId="77777777" w:rsidR="00140934" w:rsidRDefault="00140934" w:rsidP="001A50E0">
            <w:pPr>
              <w:pStyle w:val="TableParagraph"/>
              <w:spacing w:line="251" w:lineRule="exact"/>
              <w:ind w:left="197"/>
              <w:rPr>
                <w:sz w:val="24"/>
              </w:rPr>
            </w:pPr>
            <w:r>
              <w:rPr>
                <w:sz w:val="24"/>
              </w:rPr>
              <w:t>=</w:t>
            </w:r>
          </w:p>
        </w:tc>
        <w:tc>
          <w:tcPr>
            <w:tcW w:w="649" w:type="dxa"/>
            <w:tcBorders>
              <w:left w:val="single" w:sz="4" w:space="0" w:color="FFFFFF" w:themeColor="background1"/>
            </w:tcBorders>
          </w:tcPr>
          <w:p w14:paraId="525EA592" w14:textId="77777777" w:rsidR="00140934" w:rsidRDefault="00140934" w:rsidP="001A50E0">
            <w:pPr>
              <w:pStyle w:val="TableParagraph"/>
              <w:spacing w:line="251" w:lineRule="exact"/>
              <w:ind w:left="353"/>
              <w:rPr>
                <w:sz w:val="24"/>
              </w:rPr>
            </w:pPr>
            <w:r>
              <w:rPr>
                <w:w w:val="99"/>
                <w:sz w:val="24"/>
              </w:rPr>
              <w:t>F</w:t>
            </w:r>
          </w:p>
        </w:tc>
      </w:tr>
    </w:tbl>
    <w:p w14:paraId="1F26F74B" w14:textId="77777777" w:rsidR="00140934" w:rsidRDefault="00140934" w:rsidP="00C31E2C">
      <w:pPr>
        <w:pStyle w:val="BodyText"/>
        <w:spacing w:before="2"/>
        <w:jc w:val="both"/>
      </w:pPr>
    </w:p>
    <w:p w14:paraId="21105134" w14:textId="77777777" w:rsidR="00140934" w:rsidRDefault="00140934" w:rsidP="00140934">
      <w:pPr>
        <w:pStyle w:val="BodyText"/>
        <w:spacing w:before="2"/>
        <w:jc w:val="both"/>
        <w:rPr>
          <w:spacing w:val="-2"/>
        </w:rPr>
      </w:pPr>
      <w:r>
        <w:t>The</w:t>
      </w:r>
      <w:r>
        <w:rPr>
          <w:spacing w:val="-2"/>
        </w:rPr>
        <w:t xml:space="preserve"> </w:t>
      </w:r>
      <w:r>
        <w:t>following</w:t>
      </w:r>
      <w:r>
        <w:rPr>
          <w:spacing w:val="-3"/>
        </w:rPr>
        <w:t xml:space="preserve"> </w:t>
      </w:r>
      <w:r>
        <w:t>criteria will</w:t>
      </w:r>
      <w:r>
        <w:rPr>
          <w:spacing w:val="-2"/>
        </w:rPr>
        <w:t xml:space="preserve"> </w:t>
      </w:r>
      <w:r>
        <w:t>apply</w:t>
      </w:r>
      <w:r>
        <w:rPr>
          <w:spacing w:val="2"/>
        </w:rPr>
        <w:t xml:space="preserve"> </w:t>
      </w:r>
      <w:r>
        <w:t>to</w:t>
      </w:r>
      <w:r>
        <w:rPr>
          <w:spacing w:val="-4"/>
        </w:rPr>
        <w:t xml:space="preserve"> </w:t>
      </w:r>
      <w:r>
        <w:t>the</w:t>
      </w:r>
      <w:r>
        <w:rPr>
          <w:spacing w:val="1"/>
        </w:rPr>
        <w:t xml:space="preserve"> </w:t>
      </w:r>
      <w:r>
        <w:t>grading</w:t>
      </w:r>
      <w:r>
        <w:rPr>
          <w:spacing w:val="-3"/>
        </w:rPr>
        <w:t xml:space="preserve"> </w:t>
      </w:r>
      <w:r>
        <w:t>of</w:t>
      </w:r>
      <w:r>
        <w:rPr>
          <w:spacing w:val="-6"/>
        </w:rPr>
        <w:t xml:space="preserve"> </w:t>
      </w:r>
      <w:r>
        <w:rPr>
          <w:spacing w:val="-2"/>
        </w:rPr>
        <w:t>assignments.</w:t>
      </w:r>
    </w:p>
    <w:p w14:paraId="144E40BC" w14:textId="77777777" w:rsidR="00D36E5B" w:rsidRDefault="00000000" w:rsidP="00C31E2C">
      <w:pPr>
        <w:pStyle w:val="BodyText"/>
        <w:spacing w:line="235" w:lineRule="auto"/>
        <w:ind w:right="194"/>
        <w:jc w:val="both"/>
      </w:pPr>
      <w:r>
        <w:t>A:</w:t>
      </w:r>
      <w:r>
        <w:rPr>
          <w:spacing w:val="80"/>
        </w:rPr>
        <w:t xml:space="preserve">  </w:t>
      </w:r>
      <w:r>
        <w:t>Work that demonstrates not only a clear understanding of the material under study, but also a superior ability to utilize that material in the assignment. All criteria are met. The student’s work goes beyond the task and contains additional, unexpected or outstanding features.</w:t>
      </w:r>
    </w:p>
    <w:p w14:paraId="19161DD4" w14:textId="580C1D4D" w:rsidR="00D36E5B" w:rsidRDefault="00000000" w:rsidP="00C31E2C">
      <w:pPr>
        <w:pStyle w:val="BodyText"/>
        <w:spacing w:before="14" w:line="235" w:lineRule="auto"/>
        <w:ind w:right="536"/>
        <w:jc w:val="both"/>
      </w:pPr>
      <w:r>
        <w:t>B:</w:t>
      </w:r>
      <w:r>
        <w:rPr>
          <w:spacing w:val="80"/>
        </w:rPr>
        <w:t xml:space="preserve">  </w:t>
      </w:r>
      <w:r>
        <w:t xml:space="preserve">Work that demonstrates a good understanding of the material under </w:t>
      </w:r>
      <w:r w:rsidR="001B1B48">
        <w:t>study and</w:t>
      </w:r>
      <w:r>
        <w:t xml:space="preserve"> utilizes the material well in the assignment. The student meets the assignment criteria, with few errors or </w:t>
      </w:r>
      <w:r>
        <w:rPr>
          <w:spacing w:val="-2"/>
        </w:rPr>
        <w:t>omissions.</w:t>
      </w:r>
    </w:p>
    <w:p w14:paraId="008303F8" w14:textId="3BE9EF14" w:rsidR="00D36E5B" w:rsidRDefault="00000000" w:rsidP="00C31E2C">
      <w:pPr>
        <w:pStyle w:val="BodyText"/>
        <w:spacing w:before="15" w:line="235" w:lineRule="auto"/>
        <w:ind w:right="542"/>
        <w:jc w:val="both"/>
      </w:pPr>
      <w:r>
        <w:t>C:</w:t>
      </w:r>
      <w:r>
        <w:rPr>
          <w:spacing w:val="80"/>
        </w:rPr>
        <w:t xml:space="preserve">  </w:t>
      </w:r>
      <w:r>
        <w:t xml:space="preserve">Work that minimally demonstrates a basic or technical understanding of the material under </w:t>
      </w:r>
      <w:r w:rsidR="001B1B48">
        <w:t>study and</w:t>
      </w:r>
      <w:r>
        <w:rPr>
          <w:spacing w:val="-7"/>
        </w:rPr>
        <w:t xml:space="preserve"> </w:t>
      </w:r>
      <w:r>
        <w:t>uses</w:t>
      </w:r>
      <w:r>
        <w:rPr>
          <w:spacing w:val="-4"/>
        </w:rPr>
        <w:t xml:space="preserve"> </w:t>
      </w:r>
      <w:r>
        <w:t>some</w:t>
      </w:r>
      <w:r>
        <w:rPr>
          <w:spacing w:val="-3"/>
        </w:rPr>
        <w:t xml:space="preserve"> </w:t>
      </w:r>
      <w:r>
        <w:t>relevant</w:t>
      </w:r>
      <w:r>
        <w:rPr>
          <w:spacing w:val="-7"/>
        </w:rPr>
        <w:t xml:space="preserve"> </w:t>
      </w:r>
      <w:r>
        <w:t>material</w:t>
      </w:r>
      <w:r>
        <w:rPr>
          <w:spacing w:val="-7"/>
        </w:rPr>
        <w:t xml:space="preserve"> </w:t>
      </w:r>
      <w:r>
        <w:t>in</w:t>
      </w:r>
      <w:r>
        <w:rPr>
          <w:spacing w:val="-7"/>
        </w:rPr>
        <w:t xml:space="preserve"> </w:t>
      </w:r>
      <w:r>
        <w:t>the</w:t>
      </w:r>
      <w:r>
        <w:rPr>
          <w:spacing w:val="-8"/>
        </w:rPr>
        <w:t xml:space="preserve"> </w:t>
      </w:r>
      <w:r>
        <w:t>assignment.</w:t>
      </w:r>
      <w:r>
        <w:rPr>
          <w:spacing w:val="-1"/>
        </w:rPr>
        <w:t xml:space="preserve"> </w:t>
      </w:r>
      <w:r>
        <w:t>Work</w:t>
      </w:r>
      <w:r>
        <w:rPr>
          <w:spacing w:val="-7"/>
        </w:rPr>
        <w:t xml:space="preserve"> </w:t>
      </w:r>
      <w:r>
        <w:t>may</w:t>
      </w:r>
      <w:r>
        <w:rPr>
          <w:spacing w:val="-3"/>
        </w:rPr>
        <w:t xml:space="preserve"> </w:t>
      </w:r>
      <w:r>
        <w:t>not</w:t>
      </w:r>
      <w:r>
        <w:rPr>
          <w:spacing w:val="-7"/>
        </w:rPr>
        <w:t xml:space="preserve"> </w:t>
      </w:r>
      <w:r>
        <w:t>address</w:t>
      </w:r>
      <w:r>
        <w:rPr>
          <w:spacing w:val="-4"/>
        </w:rPr>
        <w:t xml:space="preserve"> </w:t>
      </w:r>
      <w:r>
        <w:t>one</w:t>
      </w:r>
      <w:r>
        <w:rPr>
          <w:spacing w:val="-3"/>
        </w:rPr>
        <w:t xml:space="preserve"> </w:t>
      </w:r>
      <w:r>
        <w:t>or</w:t>
      </w:r>
      <w:r>
        <w:rPr>
          <w:spacing w:val="-5"/>
        </w:rPr>
        <w:t xml:space="preserve"> </w:t>
      </w:r>
      <w:r>
        <w:t>more</w:t>
      </w:r>
      <w:r>
        <w:rPr>
          <w:spacing w:val="-3"/>
        </w:rPr>
        <w:t xml:space="preserve"> </w:t>
      </w:r>
      <w:r>
        <w:t>criteria or may not accomplish what was asked.</w:t>
      </w:r>
    </w:p>
    <w:p w14:paraId="3D3BEC2E" w14:textId="77777777" w:rsidR="00D36E5B" w:rsidRDefault="00000000" w:rsidP="00C31E2C">
      <w:pPr>
        <w:pStyle w:val="BodyText"/>
        <w:spacing w:before="14" w:line="235" w:lineRule="auto"/>
        <w:ind w:right="383"/>
        <w:jc w:val="both"/>
      </w:pPr>
      <w:r>
        <w:t>F:</w:t>
      </w:r>
      <w:r>
        <w:rPr>
          <w:spacing w:val="80"/>
        </w:rPr>
        <w:t xml:space="preserve">  </w:t>
      </w:r>
      <w:r>
        <w:t>Work that is</w:t>
      </w:r>
      <w:r>
        <w:rPr>
          <w:spacing w:val="-2"/>
        </w:rPr>
        <w:t xml:space="preserve"> </w:t>
      </w:r>
      <w:r>
        <w:t>incomplete,</w:t>
      </w:r>
      <w:r>
        <w:rPr>
          <w:spacing w:val="-3"/>
        </w:rPr>
        <w:t xml:space="preserve"> </w:t>
      </w:r>
      <w:r>
        <w:t>inappropriate</w:t>
      </w:r>
      <w:r>
        <w:rPr>
          <w:spacing w:val="-6"/>
        </w:rPr>
        <w:t xml:space="preserve"> </w:t>
      </w:r>
      <w:r>
        <w:t>and/or shows</w:t>
      </w:r>
      <w:r>
        <w:rPr>
          <w:spacing w:val="-3"/>
        </w:rPr>
        <w:t xml:space="preserve"> </w:t>
      </w:r>
      <w:r>
        <w:t>little</w:t>
      </w:r>
      <w:r>
        <w:rPr>
          <w:spacing w:val="-1"/>
        </w:rPr>
        <w:t xml:space="preserve"> </w:t>
      </w:r>
      <w:r>
        <w:t>or no</w:t>
      </w:r>
      <w:r>
        <w:rPr>
          <w:spacing w:val="-5"/>
        </w:rPr>
        <w:t xml:space="preserve"> </w:t>
      </w:r>
      <w:r>
        <w:t>comprehension of the</w:t>
      </w:r>
      <w:r>
        <w:rPr>
          <w:spacing w:val="-6"/>
        </w:rPr>
        <w:t xml:space="preserve"> </w:t>
      </w:r>
      <w:r>
        <w:t>material under study.</w:t>
      </w:r>
    </w:p>
    <w:p w14:paraId="3EE06532" w14:textId="1DFA9FAF" w:rsidR="00D36E5B" w:rsidRPr="00CE6503" w:rsidRDefault="00DB3632" w:rsidP="00CE6503">
      <w:pPr>
        <w:pStyle w:val="Heading1"/>
        <w:ind w:left="0"/>
        <w:jc w:val="both"/>
      </w:pPr>
      <w:r w:rsidRPr="00CE6503">
        <w:lastRenderedPageBreak/>
        <w:t>Late Submissions:</w:t>
      </w:r>
    </w:p>
    <w:p w14:paraId="760880A9" w14:textId="7BFA1867" w:rsidR="00DB3632" w:rsidRPr="00DB3632" w:rsidRDefault="00DB3632">
      <w:pPr>
        <w:pStyle w:val="BodyText"/>
      </w:pPr>
      <w:r>
        <w:t xml:space="preserve">All assignments (Labs and quizzes) must be submitted before the deadline. Missing the deadline will result in 20% penalty. All assignments that are submitted after the deadline will receive 80% of their grades. </w:t>
      </w:r>
    </w:p>
    <w:p w14:paraId="57D7FF95" w14:textId="77777777" w:rsidR="00140934" w:rsidRDefault="00140934">
      <w:pPr>
        <w:pStyle w:val="BodyText"/>
      </w:pPr>
    </w:p>
    <w:p w14:paraId="41971537" w14:textId="77777777" w:rsidR="00D36E5B" w:rsidRDefault="00000000" w:rsidP="00C31E2C">
      <w:pPr>
        <w:pStyle w:val="Heading1"/>
        <w:ind w:left="0"/>
        <w:jc w:val="both"/>
        <w:rPr>
          <w:spacing w:val="-2"/>
        </w:rPr>
      </w:pPr>
      <w:r>
        <w:t>Academic</w:t>
      </w:r>
      <w:r>
        <w:rPr>
          <w:spacing w:val="-2"/>
        </w:rPr>
        <w:t xml:space="preserve"> </w:t>
      </w:r>
      <w:r>
        <w:t>Integrity</w:t>
      </w:r>
      <w:r>
        <w:rPr>
          <w:spacing w:val="-5"/>
        </w:rPr>
        <w:t xml:space="preserve"> </w:t>
      </w:r>
      <w:r>
        <w:rPr>
          <w:spacing w:val="-2"/>
        </w:rPr>
        <w:t>Policy:</w:t>
      </w:r>
    </w:p>
    <w:p w14:paraId="3CFE14EB" w14:textId="77777777" w:rsidR="00140934" w:rsidRDefault="00140934" w:rsidP="00140934">
      <w:pPr>
        <w:pStyle w:val="BodyText"/>
        <w:spacing w:before="5"/>
        <w:jc w:val="both"/>
      </w:pPr>
      <w:r>
        <w:t>All students</w:t>
      </w:r>
      <w:r>
        <w:rPr>
          <w:spacing w:val="-2"/>
        </w:rPr>
        <w:t xml:space="preserve"> </w:t>
      </w:r>
      <w:r>
        <w:t>are</w:t>
      </w:r>
      <w:r>
        <w:rPr>
          <w:spacing w:val="-1"/>
        </w:rPr>
        <w:t xml:space="preserve"> </w:t>
      </w:r>
      <w:r>
        <w:t>required to follow</w:t>
      </w:r>
      <w:r>
        <w:rPr>
          <w:spacing w:val="-1"/>
        </w:rPr>
        <w:t xml:space="preserve"> </w:t>
      </w:r>
      <w:r>
        <w:t>the</w:t>
      </w:r>
      <w:r>
        <w:rPr>
          <w:spacing w:val="-1"/>
        </w:rPr>
        <w:t xml:space="preserve"> </w:t>
      </w:r>
      <w:r>
        <w:t>provisions</w:t>
      </w:r>
      <w:r>
        <w:rPr>
          <w:spacing w:val="-2"/>
        </w:rPr>
        <w:t xml:space="preserve"> </w:t>
      </w:r>
      <w:r>
        <w:t>of the</w:t>
      </w:r>
      <w:r>
        <w:rPr>
          <w:spacing w:val="-1"/>
        </w:rPr>
        <w:t xml:space="preserve"> </w:t>
      </w:r>
      <w:r>
        <w:t>UNCG</w:t>
      </w:r>
      <w:r>
        <w:rPr>
          <w:spacing w:val="-1"/>
        </w:rPr>
        <w:t xml:space="preserve"> </w:t>
      </w:r>
      <w:r>
        <w:t>Academic</w:t>
      </w:r>
      <w:r>
        <w:rPr>
          <w:spacing w:val="-1"/>
        </w:rPr>
        <w:t xml:space="preserve"> </w:t>
      </w:r>
      <w:r>
        <w:t>Integrity Policy in completing course</w:t>
      </w:r>
      <w:r>
        <w:rPr>
          <w:spacing w:val="-15"/>
        </w:rPr>
        <w:t xml:space="preserve"> </w:t>
      </w:r>
      <w:r>
        <w:t>work</w:t>
      </w:r>
      <w:r>
        <w:rPr>
          <w:spacing w:val="-15"/>
        </w:rPr>
        <w:t xml:space="preserve"> </w:t>
      </w:r>
      <w:r>
        <w:t>(</w:t>
      </w:r>
      <w:r>
        <w:rPr>
          <w:color w:val="0000FF"/>
          <w:u w:val="single" w:color="0000FF"/>
        </w:rPr>
        <w:t>http://academicintegrity.uncg.edu</w:t>
      </w:r>
      <w:r>
        <w:t>).</w:t>
      </w:r>
      <w:r>
        <w:rPr>
          <w:spacing w:val="-15"/>
        </w:rPr>
        <w:t xml:space="preserve"> </w:t>
      </w:r>
      <w:r>
        <w:t>If</w:t>
      </w:r>
      <w:r>
        <w:rPr>
          <w:spacing w:val="-15"/>
        </w:rPr>
        <w:t xml:space="preserve"> </w:t>
      </w:r>
      <w:r>
        <w:t>you</w:t>
      </w:r>
      <w:r>
        <w:rPr>
          <w:spacing w:val="-14"/>
        </w:rPr>
        <w:t xml:space="preserve"> </w:t>
      </w:r>
      <w:r>
        <w:t>do</w:t>
      </w:r>
      <w:r>
        <w:rPr>
          <w:spacing w:val="-15"/>
        </w:rPr>
        <w:t xml:space="preserve"> </w:t>
      </w:r>
      <w:r>
        <w:t>not</w:t>
      </w:r>
      <w:r>
        <w:rPr>
          <w:spacing w:val="-15"/>
        </w:rPr>
        <w:t xml:space="preserve"> </w:t>
      </w:r>
      <w:r>
        <w:t>know</w:t>
      </w:r>
      <w:r>
        <w:rPr>
          <w:spacing w:val="-15"/>
        </w:rPr>
        <w:t xml:space="preserve"> </w:t>
      </w:r>
      <w:r>
        <w:t>the</w:t>
      </w:r>
      <w:r>
        <w:rPr>
          <w:spacing w:val="-15"/>
        </w:rPr>
        <w:t xml:space="preserve"> </w:t>
      </w:r>
      <w:r>
        <w:t>provisions</w:t>
      </w:r>
      <w:r>
        <w:rPr>
          <w:spacing w:val="-12"/>
        </w:rPr>
        <w:t xml:space="preserve"> </w:t>
      </w:r>
      <w:r>
        <w:t>of</w:t>
      </w:r>
      <w:r>
        <w:rPr>
          <w:spacing w:val="-15"/>
        </w:rPr>
        <w:t xml:space="preserve"> </w:t>
      </w:r>
      <w:r>
        <w:t>the</w:t>
      </w:r>
      <w:r>
        <w:rPr>
          <w:spacing w:val="-15"/>
        </w:rPr>
        <w:t xml:space="preserve"> </w:t>
      </w:r>
      <w:r>
        <w:t>Integrity</w:t>
      </w:r>
      <w:r>
        <w:rPr>
          <w:spacing w:val="-15"/>
        </w:rPr>
        <w:t xml:space="preserve"> </w:t>
      </w:r>
      <w:r>
        <w:t>Policy, make time to study it. Plagiarism is not allowed and will have severe consequences.</w:t>
      </w:r>
    </w:p>
    <w:p w14:paraId="5C15C7F4" w14:textId="7A754399" w:rsidR="00D36E5B" w:rsidRDefault="00000000" w:rsidP="00C31E2C">
      <w:pPr>
        <w:pStyle w:val="BodyText"/>
        <w:spacing w:before="14" w:line="237" w:lineRule="auto"/>
        <w:ind w:right="144"/>
        <w:jc w:val="both"/>
      </w:pPr>
      <w:r>
        <w:rPr>
          <w:noProof/>
        </w:rPr>
        <mc:AlternateContent>
          <mc:Choice Requires="wps">
            <w:drawing>
              <wp:anchor distT="0" distB="0" distL="0" distR="0" simplePos="0" relativeHeight="15728640" behindDoc="0" locked="0" layoutInCell="1" allowOverlap="1" wp14:anchorId="2157AA00" wp14:editId="3B217ACC">
                <wp:simplePos x="0" y="0"/>
                <wp:positionH relativeFrom="page">
                  <wp:posOffset>4704841</wp:posOffset>
                </wp:positionH>
                <wp:positionV relativeFrom="paragraph">
                  <wp:posOffset>686576</wp:posOffset>
                </wp:positionV>
                <wp:extent cx="368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5"/>
                              </a:lnTo>
                              <a:lnTo>
                                <a:pt x="36575" y="6095"/>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AE6AD5" id="Graphic 1" o:spid="_x0000_s1026" style="position:absolute;margin-left:370.45pt;margin-top:54.05pt;width:2.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" path="m36575,l,,,6095r36575,l36575,xe" fillcolor="black" stroked="f">
                <v:path arrowok="t"/>
                <w10:wrap anchorx="page"/>
              </v:shape>
            </w:pict>
          </mc:Fallback>
        </mc:AlternateContent>
      </w:r>
      <w:r>
        <w:t>Students are responsible for becoming familiar with the Academic Integrity Policy in all its aspects and for</w:t>
      </w:r>
      <w:r>
        <w:rPr>
          <w:spacing w:val="-1"/>
        </w:rPr>
        <w:t xml:space="preserve"> </w:t>
      </w:r>
      <w:r>
        <w:t>indicating</w:t>
      </w:r>
      <w:r>
        <w:rPr>
          <w:spacing w:val="-7"/>
        </w:rPr>
        <w:t xml:space="preserve"> </w:t>
      </w:r>
      <w:r>
        <w:t>their</w:t>
      </w:r>
      <w:r>
        <w:rPr>
          <w:spacing w:val="-5"/>
        </w:rPr>
        <w:t xml:space="preserve"> </w:t>
      </w:r>
      <w:r>
        <w:t>knowledge</w:t>
      </w:r>
      <w:r>
        <w:rPr>
          <w:spacing w:val="-3"/>
        </w:rPr>
        <w:t xml:space="preserve"> </w:t>
      </w:r>
      <w:r>
        <w:t>and</w:t>
      </w:r>
      <w:r>
        <w:rPr>
          <w:spacing w:val="-2"/>
        </w:rPr>
        <w:t xml:space="preserve"> </w:t>
      </w:r>
      <w:r>
        <w:t>acceptance</w:t>
      </w:r>
      <w:r>
        <w:rPr>
          <w:spacing w:val="-3"/>
        </w:rPr>
        <w:t xml:space="preserve"> </w:t>
      </w:r>
      <w:r>
        <w:t>of</w:t>
      </w:r>
      <w:r>
        <w:rPr>
          <w:spacing w:val="-1"/>
        </w:rPr>
        <w:t xml:space="preserve"> </w:t>
      </w:r>
      <w:r>
        <w:t>the</w:t>
      </w:r>
      <w:r>
        <w:rPr>
          <w:spacing w:val="-3"/>
        </w:rPr>
        <w:t xml:space="preserve"> </w:t>
      </w:r>
      <w:r>
        <w:t>Policy</w:t>
      </w:r>
      <w:r>
        <w:rPr>
          <w:spacing w:val="-2"/>
        </w:rPr>
        <w:t xml:space="preserve"> </w:t>
      </w:r>
      <w:r>
        <w:t>by</w:t>
      </w:r>
      <w:r>
        <w:rPr>
          <w:spacing w:val="-2"/>
        </w:rPr>
        <w:t xml:space="preserve"> </w:t>
      </w:r>
      <w:r>
        <w:t>signing</w:t>
      </w:r>
      <w:r>
        <w:rPr>
          <w:spacing w:val="-7"/>
        </w:rPr>
        <w:t xml:space="preserve"> </w:t>
      </w:r>
      <w:r>
        <w:t>the</w:t>
      </w:r>
      <w:r>
        <w:rPr>
          <w:spacing w:val="-3"/>
        </w:rPr>
        <w:t xml:space="preserve"> </w:t>
      </w:r>
      <w:r>
        <w:t>Academic</w:t>
      </w:r>
      <w:r>
        <w:rPr>
          <w:spacing w:val="-3"/>
        </w:rPr>
        <w:t xml:space="preserve"> </w:t>
      </w:r>
      <w:r>
        <w:t>Integrity</w:t>
      </w:r>
      <w:r>
        <w:rPr>
          <w:spacing w:val="-2"/>
        </w:rPr>
        <w:t xml:space="preserve"> </w:t>
      </w:r>
      <w:r>
        <w:t>pledge</w:t>
      </w:r>
      <w:r>
        <w:rPr>
          <w:spacing w:val="-3"/>
        </w:rPr>
        <w:t xml:space="preserve"> </w:t>
      </w:r>
      <w:r>
        <w:t xml:space="preserve">on all major work submitted for the course. </w:t>
      </w:r>
    </w:p>
    <w:p w14:paraId="4AA4C7D6" w14:textId="77777777" w:rsidR="00D36E5B" w:rsidRDefault="00D36E5B">
      <w:pPr>
        <w:pStyle w:val="BodyText"/>
        <w:rPr>
          <w:sz w:val="16"/>
        </w:rPr>
      </w:pPr>
    </w:p>
    <w:p w14:paraId="2E9341AC" w14:textId="77777777" w:rsidR="00D36E5B" w:rsidRDefault="00000000" w:rsidP="00C31E2C">
      <w:pPr>
        <w:pStyle w:val="Heading1"/>
        <w:spacing w:before="90"/>
        <w:ind w:left="0"/>
        <w:jc w:val="both"/>
      </w:pPr>
      <w:r>
        <w:t>Electronic</w:t>
      </w:r>
      <w:r>
        <w:rPr>
          <w:spacing w:val="-1"/>
        </w:rPr>
        <w:t xml:space="preserve"> </w:t>
      </w:r>
      <w:r>
        <w:t>Mail</w:t>
      </w:r>
      <w:r>
        <w:rPr>
          <w:spacing w:val="1"/>
        </w:rPr>
        <w:t xml:space="preserve"> </w:t>
      </w:r>
      <w:r>
        <w:t>and</w:t>
      </w:r>
      <w:r>
        <w:rPr>
          <w:spacing w:val="-3"/>
        </w:rPr>
        <w:t xml:space="preserve"> </w:t>
      </w:r>
      <w:r>
        <w:t>Canvas</w:t>
      </w:r>
      <w:r>
        <w:rPr>
          <w:spacing w:val="-1"/>
        </w:rPr>
        <w:t xml:space="preserve"> </w:t>
      </w:r>
      <w:r>
        <w:rPr>
          <w:spacing w:val="-2"/>
        </w:rPr>
        <w:t>Accounts:</w:t>
      </w:r>
    </w:p>
    <w:p w14:paraId="624B30A9" w14:textId="3E680680" w:rsidR="00D36E5B" w:rsidRDefault="00000000" w:rsidP="00C31E2C">
      <w:pPr>
        <w:spacing w:before="12"/>
        <w:ind w:right="155"/>
        <w:jc w:val="both"/>
        <w:rPr>
          <w:sz w:val="24"/>
        </w:rPr>
      </w:pPr>
      <w:r>
        <w:rPr>
          <w:sz w:val="24"/>
          <w:u w:val="single"/>
        </w:rPr>
        <w:t>You should check your UNCG email and Canvas regularly (at least once a day)</w:t>
      </w:r>
      <w:r>
        <w:rPr>
          <w:sz w:val="24"/>
        </w:rPr>
        <w:t xml:space="preserve"> as I will send email updates and add new information on Canvas on a regular basis. You will be responsible for any information or announcements in </w:t>
      </w:r>
      <w:r w:rsidR="001B1B48">
        <w:rPr>
          <w:sz w:val="24"/>
        </w:rPr>
        <w:t>email</w:t>
      </w:r>
      <w:r>
        <w:rPr>
          <w:sz w:val="24"/>
        </w:rPr>
        <w:t xml:space="preserve"> messages or updates on Canvas. </w:t>
      </w:r>
      <w:r>
        <w:rPr>
          <w:i/>
          <w:sz w:val="24"/>
        </w:rPr>
        <w:t>Do not use Canvas to send emails</w:t>
      </w:r>
      <w:r>
        <w:rPr>
          <w:i/>
          <w:spacing w:val="-3"/>
          <w:sz w:val="24"/>
        </w:rPr>
        <w:t xml:space="preserve"> </w:t>
      </w:r>
      <w:r>
        <w:rPr>
          <w:i/>
          <w:sz w:val="24"/>
        </w:rPr>
        <w:t>to</w:t>
      </w:r>
      <w:r>
        <w:rPr>
          <w:i/>
          <w:spacing w:val="-1"/>
          <w:sz w:val="24"/>
        </w:rPr>
        <w:t xml:space="preserve"> </w:t>
      </w:r>
      <w:r>
        <w:rPr>
          <w:i/>
          <w:sz w:val="24"/>
        </w:rPr>
        <w:t>me</w:t>
      </w:r>
      <w:r>
        <w:rPr>
          <w:i/>
          <w:spacing w:val="-3"/>
          <w:sz w:val="24"/>
        </w:rPr>
        <w:t xml:space="preserve"> </w:t>
      </w:r>
      <w:r>
        <w:rPr>
          <w:i/>
          <w:sz w:val="24"/>
        </w:rPr>
        <w:t>(I</w:t>
      </w:r>
      <w:r>
        <w:rPr>
          <w:i/>
          <w:spacing w:val="-4"/>
          <w:sz w:val="24"/>
        </w:rPr>
        <w:t xml:space="preserve"> </w:t>
      </w:r>
      <w:r>
        <w:rPr>
          <w:i/>
          <w:sz w:val="24"/>
        </w:rPr>
        <w:t>do</w:t>
      </w:r>
      <w:r>
        <w:rPr>
          <w:i/>
          <w:spacing w:val="-1"/>
          <w:sz w:val="24"/>
        </w:rPr>
        <w:t xml:space="preserve"> </w:t>
      </w:r>
      <w:r>
        <w:rPr>
          <w:i/>
          <w:sz w:val="24"/>
        </w:rPr>
        <w:t>not</w:t>
      </w:r>
      <w:r>
        <w:rPr>
          <w:i/>
          <w:spacing w:val="-6"/>
          <w:sz w:val="24"/>
        </w:rPr>
        <w:t xml:space="preserve"> </w:t>
      </w:r>
      <w:r>
        <w:rPr>
          <w:i/>
          <w:sz w:val="24"/>
        </w:rPr>
        <w:t>always</w:t>
      </w:r>
      <w:r>
        <w:rPr>
          <w:i/>
          <w:spacing w:val="-3"/>
          <w:sz w:val="24"/>
        </w:rPr>
        <w:t xml:space="preserve"> </w:t>
      </w:r>
      <w:r>
        <w:rPr>
          <w:i/>
          <w:sz w:val="24"/>
        </w:rPr>
        <w:t>get</w:t>
      </w:r>
      <w:r>
        <w:rPr>
          <w:i/>
          <w:spacing w:val="-1"/>
          <w:sz w:val="24"/>
        </w:rPr>
        <w:t xml:space="preserve"> </w:t>
      </w:r>
      <w:r>
        <w:rPr>
          <w:i/>
          <w:sz w:val="24"/>
        </w:rPr>
        <w:t>them); instead</w:t>
      </w:r>
      <w:r>
        <w:rPr>
          <w:i/>
          <w:spacing w:val="-2"/>
          <w:sz w:val="24"/>
        </w:rPr>
        <w:t xml:space="preserve"> </w:t>
      </w:r>
      <w:r>
        <w:rPr>
          <w:i/>
          <w:sz w:val="24"/>
        </w:rPr>
        <w:t>use</w:t>
      </w:r>
      <w:r>
        <w:rPr>
          <w:i/>
          <w:spacing w:val="-2"/>
          <w:sz w:val="24"/>
        </w:rPr>
        <w:t xml:space="preserve"> </w:t>
      </w:r>
      <w:r>
        <w:rPr>
          <w:i/>
          <w:sz w:val="24"/>
        </w:rPr>
        <w:t>your</w:t>
      </w:r>
      <w:r>
        <w:rPr>
          <w:i/>
          <w:spacing w:val="-3"/>
          <w:sz w:val="24"/>
        </w:rPr>
        <w:t xml:space="preserve"> </w:t>
      </w:r>
      <w:r>
        <w:rPr>
          <w:i/>
          <w:sz w:val="24"/>
        </w:rPr>
        <w:t>own</w:t>
      </w:r>
      <w:r>
        <w:rPr>
          <w:i/>
          <w:spacing w:val="-1"/>
          <w:sz w:val="24"/>
        </w:rPr>
        <w:t xml:space="preserve"> </w:t>
      </w:r>
      <w:r>
        <w:rPr>
          <w:i/>
          <w:sz w:val="24"/>
        </w:rPr>
        <w:t>UNCG</w:t>
      </w:r>
      <w:r>
        <w:rPr>
          <w:i/>
          <w:spacing w:val="-2"/>
          <w:sz w:val="24"/>
        </w:rPr>
        <w:t xml:space="preserve"> </w:t>
      </w:r>
      <w:r>
        <w:rPr>
          <w:i/>
          <w:sz w:val="24"/>
        </w:rPr>
        <w:t>email</w:t>
      </w:r>
      <w:r>
        <w:rPr>
          <w:i/>
          <w:spacing w:val="-1"/>
          <w:sz w:val="24"/>
        </w:rPr>
        <w:t xml:space="preserve"> </w:t>
      </w:r>
      <w:r>
        <w:rPr>
          <w:i/>
          <w:sz w:val="24"/>
        </w:rPr>
        <w:t>system</w:t>
      </w:r>
      <w:r>
        <w:rPr>
          <w:i/>
          <w:spacing w:val="-2"/>
          <w:sz w:val="24"/>
        </w:rPr>
        <w:t xml:space="preserve"> </w:t>
      </w:r>
      <w:r>
        <w:rPr>
          <w:i/>
          <w:sz w:val="24"/>
        </w:rPr>
        <w:t>to</w:t>
      </w:r>
      <w:r>
        <w:rPr>
          <w:i/>
          <w:spacing w:val="-1"/>
          <w:sz w:val="24"/>
        </w:rPr>
        <w:t xml:space="preserve"> </w:t>
      </w:r>
      <w:r>
        <w:rPr>
          <w:i/>
          <w:sz w:val="24"/>
        </w:rPr>
        <w:t>send</w:t>
      </w:r>
      <w:r>
        <w:rPr>
          <w:i/>
          <w:spacing w:val="-1"/>
          <w:sz w:val="24"/>
        </w:rPr>
        <w:t xml:space="preserve"> </w:t>
      </w:r>
      <w:r>
        <w:rPr>
          <w:i/>
          <w:sz w:val="24"/>
        </w:rPr>
        <w:t>me</w:t>
      </w:r>
      <w:r>
        <w:rPr>
          <w:i/>
          <w:spacing w:val="-3"/>
          <w:sz w:val="24"/>
        </w:rPr>
        <w:t xml:space="preserve"> </w:t>
      </w:r>
      <w:r>
        <w:rPr>
          <w:i/>
          <w:sz w:val="24"/>
        </w:rPr>
        <w:t xml:space="preserve">messages at </w:t>
      </w:r>
      <w:hyperlink r:id="rId11" w:history="1">
        <w:r w:rsidR="00B131D1" w:rsidRPr="00664E94">
          <w:rPr>
            <w:rStyle w:val="Hyperlink"/>
            <w:sz w:val="24"/>
          </w:rPr>
          <w:t>m_farokhnia@uncg.edu</w:t>
        </w:r>
        <w:r w:rsidR="00B131D1" w:rsidRPr="00664E94">
          <w:rPr>
            <w:rStyle w:val="Hyperlink"/>
            <w:i/>
            <w:sz w:val="24"/>
          </w:rPr>
          <w:t xml:space="preserve">. </w:t>
        </w:r>
        <w:r w:rsidR="00B131D1" w:rsidRPr="00664E94">
          <w:rPr>
            <w:rStyle w:val="Hyperlink"/>
            <w:sz w:val="24"/>
          </w:rPr>
          <w:t>Start</w:t>
        </w:r>
      </w:hyperlink>
      <w:r>
        <w:rPr>
          <w:sz w:val="24"/>
        </w:rPr>
        <w:t xml:space="preserve"> the subject line with ISM 665-01 and include your full name in the email.</w:t>
      </w:r>
    </w:p>
    <w:p w14:paraId="0F215880" w14:textId="77777777" w:rsidR="001B0BE0" w:rsidRDefault="001B0BE0" w:rsidP="00164BB7">
      <w:pPr>
        <w:pStyle w:val="BodyText"/>
        <w:spacing w:before="4"/>
      </w:pPr>
    </w:p>
    <w:p w14:paraId="2735AABB" w14:textId="77777777" w:rsidR="001B0BE0" w:rsidRDefault="001B0BE0" w:rsidP="001B0BE0">
      <w:pPr>
        <w:pStyle w:val="Heading1"/>
        <w:spacing w:before="1"/>
        <w:ind w:left="0"/>
      </w:pPr>
      <w:r>
        <w:t>Class Schedule:</w:t>
      </w:r>
    </w:p>
    <w:p w14:paraId="50E38D8B" w14:textId="689FF0A1" w:rsidR="001B0BE0" w:rsidRDefault="001B0BE0" w:rsidP="001B0BE0">
      <w:pPr>
        <w:pStyle w:val="BodyText"/>
        <w:ind w:right="142"/>
      </w:pPr>
      <w:r>
        <w:t xml:space="preserve">The following schedule provides a general overview of the class throughout the semester. Each module will be updated on a weekly basis and recorded lectures will be posted on Canvas every week. </w:t>
      </w:r>
      <w:r w:rsidRPr="00C71826">
        <w:t>The table displays the starting date of each week</w:t>
      </w:r>
      <w:r w:rsidR="00B131D1">
        <w:t>.</w:t>
      </w:r>
    </w:p>
    <w:p w14:paraId="44B9DD85" w14:textId="77777777" w:rsidR="001B0BE0" w:rsidRDefault="001B0BE0" w:rsidP="001B0BE0">
      <w:pPr>
        <w:pStyle w:val="BodyText"/>
        <w:spacing w:before="1"/>
      </w:pPr>
    </w:p>
    <w:tbl>
      <w:tblPr>
        <w:tblW w:w="9542"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8"/>
        <w:gridCol w:w="4950"/>
        <w:gridCol w:w="900"/>
        <w:gridCol w:w="1924"/>
      </w:tblGrid>
      <w:tr w:rsidR="001B0BE0" w14:paraId="097A0AE2" w14:textId="77777777" w:rsidTr="00574686">
        <w:trPr>
          <w:trHeight w:val="287"/>
        </w:trPr>
        <w:tc>
          <w:tcPr>
            <w:tcW w:w="1768" w:type="dxa"/>
          </w:tcPr>
          <w:p w14:paraId="297410DB" w14:textId="77777777" w:rsidR="001B0BE0" w:rsidRPr="00231697" w:rsidRDefault="001B0BE0" w:rsidP="00250C5C">
            <w:pPr>
              <w:pStyle w:val="TableParagraph"/>
              <w:spacing w:before="18"/>
              <w:ind w:left="304"/>
              <w:jc w:val="center"/>
              <w:rPr>
                <w:rFonts w:asciiTheme="majorBidi" w:hAnsiTheme="majorBidi" w:cstheme="majorBidi"/>
              </w:rPr>
            </w:pPr>
            <w:r>
              <w:rPr>
                <w:rFonts w:asciiTheme="majorBidi" w:hAnsiTheme="majorBidi" w:cstheme="majorBidi"/>
              </w:rPr>
              <w:t>Week</w:t>
            </w:r>
          </w:p>
        </w:tc>
        <w:tc>
          <w:tcPr>
            <w:tcW w:w="4950" w:type="dxa"/>
            <w:vAlign w:val="center"/>
          </w:tcPr>
          <w:p w14:paraId="64B77DB8" w14:textId="77777777" w:rsidR="001B0BE0" w:rsidRPr="00231697" w:rsidRDefault="001B0BE0" w:rsidP="00574686">
            <w:pPr>
              <w:pStyle w:val="TableParagraph"/>
              <w:spacing w:before="18"/>
              <w:jc w:val="center"/>
              <w:rPr>
                <w:rFonts w:asciiTheme="majorBidi" w:hAnsiTheme="majorBidi" w:cstheme="majorBidi"/>
              </w:rPr>
            </w:pPr>
            <w:r w:rsidRPr="00231697">
              <w:rPr>
                <w:rFonts w:asciiTheme="majorBidi" w:hAnsiTheme="majorBidi" w:cstheme="majorBidi"/>
              </w:rPr>
              <w:t>Topic</w:t>
            </w:r>
          </w:p>
        </w:tc>
        <w:tc>
          <w:tcPr>
            <w:tcW w:w="900" w:type="dxa"/>
          </w:tcPr>
          <w:p w14:paraId="6E5EE5B7" w14:textId="77777777" w:rsidR="001B0BE0" w:rsidRPr="00231697" w:rsidRDefault="001B0BE0" w:rsidP="00F17084">
            <w:pPr>
              <w:pStyle w:val="TableParagraph"/>
              <w:spacing w:before="18"/>
              <w:ind w:left="100" w:right="89"/>
              <w:jc w:val="center"/>
              <w:rPr>
                <w:rFonts w:asciiTheme="majorBidi" w:hAnsiTheme="majorBidi" w:cstheme="majorBidi"/>
              </w:rPr>
            </w:pPr>
            <w:r w:rsidRPr="00231697">
              <w:rPr>
                <w:rFonts w:asciiTheme="majorBidi" w:hAnsiTheme="majorBidi" w:cstheme="majorBidi"/>
              </w:rPr>
              <w:t>Chapter</w:t>
            </w:r>
          </w:p>
        </w:tc>
        <w:tc>
          <w:tcPr>
            <w:tcW w:w="1924" w:type="dxa"/>
            <w:vAlign w:val="center"/>
          </w:tcPr>
          <w:p w14:paraId="499F9092" w14:textId="77777777" w:rsidR="001B0BE0" w:rsidRPr="00231697" w:rsidRDefault="001B0BE0" w:rsidP="00F17084">
            <w:pPr>
              <w:pStyle w:val="TableParagraph"/>
              <w:spacing w:before="18"/>
              <w:ind w:left="108"/>
              <w:jc w:val="center"/>
              <w:rPr>
                <w:rFonts w:asciiTheme="majorBidi" w:hAnsiTheme="majorBidi" w:cstheme="majorBidi"/>
              </w:rPr>
            </w:pPr>
            <w:r w:rsidRPr="00231697">
              <w:rPr>
                <w:rFonts w:asciiTheme="majorBidi" w:hAnsiTheme="majorBidi" w:cstheme="majorBidi"/>
              </w:rPr>
              <w:t>Assignment Due</w:t>
            </w:r>
          </w:p>
        </w:tc>
      </w:tr>
      <w:tr w:rsidR="001B0BE0" w14:paraId="3479E838" w14:textId="77777777" w:rsidTr="00127C4A">
        <w:trPr>
          <w:trHeight w:val="287"/>
        </w:trPr>
        <w:tc>
          <w:tcPr>
            <w:tcW w:w="1768" w:type="dxa"/>
            <w:vAlign w:val="center"/>
          </w:tcPr>
          <w:p w14:paraId="2A002B69" w14:textId="70A5C8D3" w:rsidR="001B0BE0" w:rsidRPr="00231697" w:rsidRDefault="00250C5C" w:rsidP="00127C4A">
            <w:pPr>
              <w:pStyle w:val="TableParagraph"/>
              <w:spacing w:before="18"/>
              <w:jc w:val="center"/>
              <w:rPr>
                <w:rFonts w:asciiTheme="majorBidi" w:hAnsiTheme="majorBidi" w:cstheme="majorBidi"/>
              </w:rPr>
            </w:pPr>
            <w:r>
              <w:rPr>
                <w:rFonts w:asciiTheme="majorBidi" w:hAnsiTheme="majorBidi" w:cstheme="majorBidi"/>
              </w:rPr>
              <w:t xml:space="preserve">August </w:t>
            </w:r>
            <w:r w:rsidR="00F22C51">
              <w:rPr>
                <w:rFonts w:asciiTheme="majorBidi" w:hAnsiTheme="majorBidi" w:cstheme="majorBidi"/>
              </w:rPr>
              <w:t>21</w:t>
            </w:r>
          </w:p>
        </w:tc>
        <w:tc>
          <w:tcPr>
            <w:tcW w:w="4950" w:type="dxa"/>
          </w:tcPr>
          <w:p w14:paraId="638E3488" w14:textId="77777777" w:rsidR="001B0BE0" w:rsidRDefault="001B0BE0" w:rsidP="00F17084">
            <w:pPr>
              <w:pStyle w:val="TableParagraph"/>
              <w:spacing w:before="18"/>
              <w:rPr>
                <w:rFonts w:asciiTheme="majorBidi" w:hAnsiTheme="majorBidi" w:cstheme="majorBidi"/>
              </w:rPr>
            </w:pPr>
            <w:r w:rsidRPr="00231697">
              <w:rPr>
                <w:rFonts w:asciiTheme="majorBidi" w:hAnsiTheme="majorBidi" w:cstheme="majorBidi"/>
              </w:rPr>
              <w:t>Class Overview</w:t>
            </w:r>
            <w:r>
              <w:rPr>
                <w:rFonts w:asciiTheme="majorBidi" w:hAnsiTheme="majorBidi" w:cstheme="majorBidi"/>
              </w:rPr>
              <w:t xml:space="preserve">, </w:t>
            </w:r>
          </w:p>
          <w:p w14:paraId="618239FE" w14:textId="2C9E1F3C" w:rsidR="001B0BE0" w:rsidRPr="00231697" w:rsidRDefault="001B0BE0" w:rsidP="00F17084">
            <w:pPr>
              <w:pStyle w:val="TableParagraph"/>
              <w:spacing w:before="18"/>
              <w:rPr>
                <w:rFonts w:asciiTheme="majorBidi" w:hAnsiTheme="majorBidi" w:cstheme="majorBidi"/>
              </w:rPr>
            </w:pPr>
            <w:r>
              <w:rPr>
                <w:rFonts w:asciiTheme="majorBidi" w:hAnsiTheme="majorBidi" w:cstheme="majorBidi"/>
              </w:rPr>
              <w:t xml:space="preserve">Module 1: </w:t>
            </w:r>
            <w:r w:rsidR="00EE6431">
              <w:rPr>
                <w:rFonts w:asciiTheme="majorBidi" w:hAnsiTheme="majorBidi" w:cstheme="majorBidi"/>
              </w:rPr>
              <w:t>Security Concepts</w:t>
            </w:r>
          </w:p>
        </w:tc>
        <w:tc>
          <w:tcPr>
            <w:tcW w:w="900" w:type="dxa"/>
            <w:vAlign w:val="center"/>
          </w:tcPr>
          <w:p w14:paraId="5BF7B763" w14:textId="77777777" w:rsidR="001B0BE0" w:rsidRPr="00231697" w:rsidRDefault="001B0BE0" w:rsidP="00F17084">
            <w:pPr>
              <w:pStyle w:val="TableParagraph"/>
              <w:spacing w:line="240" w:lineRule="auto"/>
              <w:jc w:val="center"/>
              <w:rPr>
                <w:rFonts w:asciiTheme="majorBidi" w:hAnsiTheme="majorBidi" w:cstheme="majorBidi"/>
              </w:rPr>
            </w:pPr>
            <w:r>
              <w:rPr>
                <w:rFonts w:asciiTheme="majorBidi" w:hAnsiTheme="majorBidi" w:cstheme="majorBidi"/>
              </w:rPr>
              <w:t>1</w:t>
            </w:r>
          </w:p>
        </w:tc>
        <w:tc>
          <w:tcPr>
            <w:tcW w:w="1924" w:type="dxa"/>
            <w:vAlign w:val="center"/>
          </w:tcPr>
          <w:p w14:paraId="4943434E" w14:textId="77777777" w:rsidR="001B0BE0" w:rsidRPr="00231697" w:rsidRDefault="001B0BE0" w:rsidP="00F17084">
            <w:pPr>
              <w:pStyle w:val="TableParagraph"/>
              <w:spacing w:line="240" w:lineRule="auto"/>
              <w:jc w:val="center"/>
              <w:rPr>
                <w:rFonts w:asciiTheme="majorBidi" w:hAnsiTheme="majorBidi" w:cstheme="majorBidi"/>
              </w:rPr>
            </w:pPr>
          </w:p>
        </w:tc>
      </w:tr>
      <w:tr w:rsidR="001B0BE0" w14:paraId="02B108F3" w14:textId="77777777" w:rsidTr="00127C4A">
        <w:trPr>
          <w:trHeight w:val="287"/>
        </w:trPr>
        <w:tc>
          <w:tcPr>
            <w:tcW w:w="1768" w:type="dxa"/>
            <w:vAlign w:val="center"/>
          </w:tcPr>
          <w:p w14:paraId="43CE80DD" w14:textId="27B1DC6E" w:rsidR="001B0BE0" w:rsidRPr="00231697" w:rsidRDefault="00250C5C" w:rsidP="00127C4A">
            <w:pPr>
              <w:pStyle w:val="TableParagraph"/>
              <w:spacing w:before="18"/>
              <w:jc w:val="center"/>
              <w:rPr>
                <w:rFonts w:asciiTheme="majorBidi" w:hAnsiTheme="majorBidi" w:cstheme="majorBidi"/>
              </w:rPr>
            </w:pPr>
            <w:r>
              <w:rPr>
                <w:rFonts w:asciiTheme="majorBidi" w:hAnsiTheme="majorBidi" w:cstheme="majorBidi"/>
              </w:rPr>
              <w:t>August 2</w:t>
            </w:r>
            <w:r w:rsidR="00F22C51">
              <w:rPr>
                <w:rFonts w:asciiTheme="majorBidi" w:hAnsiTheme="majorBidi" w:cstheme="majorBidi"/>
              </w:rPr>
              <w:t>8</w:t>
            </w:r>
          </w:p>
        </w:tc>
        <w:tc>
          <w:tcPr>
            <w:tcW w:w="4950" w:type="dxa"/>
          </w:tcPr>
          <w:p w14:paraId="643273ED" w14:textId="6DB6479B" w:rsidR="001B0BE0" w:rsidRPr="00231697" w:rsidRDefault="001B0BE0" w:rsidP="00F17084">
            <w:pPr>
              <w:pStyle w:val="TableParagraph"/>
              <w:spacing w:before="18"/>
              <w:rPr>
                <w:rFonts w:asciiTheme="majorBidi" w:hAnsiTheme="majorBidi" w:cstheme="majorBidi"/>
              </w:rPr>
            </w:pPr>
            <w:r>
              <w:rPr>
                <w:rFonts w:asciiTheme="majorBidi" w:hAnsiTheme="majorBidi" w:cstheme="majorBidi"/>
              </w:rPr>
              <w:t xml:space="preserve">Module 2: </w:t>
            </w:r>
            <w:r w:rsidR="00EE6431">
              <w:rPr>
                <w:rFonts w:asciiTheme="majorBidi" w:hAnsiTheme="majorBidi" w:cstheme="majorBidi"/>
              </w:rPr>
              <w:t>Threats, Vulnerabilities, and Mitigations</w:t>
            </w:r>
          </w:p>
        </w:tc>
        <w:tc>
          <w:tcPr>
            <w:tcW w:w="900" w:type="dxa"/>
          </w:tcPr>
          <w:p w14:paraId="7E963C89" w14:textId="77777777" w:rsidR="001B0BE0" w:rsidRPr="00231697" w:rsidRDefault="001B0BE0" w:rsidP="00F17084">
            <w:pPr>
              <w:pStyle w:val="TableParagraph"/>
              <w:spacing w:before="18"/>
              <w:ind w:left="8"/>
              <w:jc w:val="center"/>
              <w:rPr>
                <w:rFonts w:asciiTheme="majorBidi" w:hAnsiTheme="majorBidi" w:cstheme="majorBidi"/>
              </w:rPr>
            </w:pPr>
            <w:r>
              <w:rPr>
                <w:rFonts w:asciiTheme="majorBidi" w:hAnsiTheme="majorBidi" w:cstheme="majorBidi"/>
              </w:rPr>
              <w:t>2</w:t>
            </w:r>
          </w:p>
        </w:tc>
        <w:tc>
          <w:tcPr>
            <w:tcW w:w="1924" w:type="dxa"/>
            <w:vAlign w:val="center"/>
          </w:tcPr>
          <w:p w14:paraId="649D541F" w14:textId="77777777" w:rsidR="001B0BE0" w:rsidRPr="00231697" w:rsidRDefault="001B0BE0" w:rsidP="00F17084">
            <w:pPr>
              <w:pStyle w:val="TableParagraph"/>
              <w:spacing w:before="18"/>
              <w:ind w:left="108"/>
              <w:jc w:val="center"/>
              <w:rPr>
                <w:rFonts w:asciiTheme="majorBidi" w:hAnsiTheme="majorBidi" w:cstheme="majorBidi"/>
              </w:rPr>
            </w:pPr>
            <w:r>
              <w:rPr>
                <w:rFonts w:asciiTheme="majorBidi" w:hAnsiTheme="majorBidi" w:cstheme="majorBidi"/>
              </w:rPr>
              <w:t>Module 1</w:t>
            </w:r>
          </w:p>
        </w:tc>
      </w:tr>
      <w:tr w:rsidR="001B0BE0" w14:paraId="5CC84B36" w14:textId="77777777" w:rsidTr="00127C4A">
        <w:trPr>
          <w:trHeight w:val="287"/>
        </w:trPr>
        <w:tc>
          <w:tcPr>
            <w:tcW w:w="1768" w:type="dxa"/>
            <w:vAlign w:val="center"/>
          </w:tcPr>
          <w:p w14:paraId="5CB10407" w14:textId="6A1C2E54" w:rsidR="001B0BE0" w:rsidRPr="00231697" w:rsidRDefault="00250C5C" w:rsidP="00127C4A">
            <w:pPr>
              <w:pStyle w:val="TableParagraph"/>
              <w:spacing w:before="18"/>
              <w:jc w:val="center"/>
              <w:rPr>
                <w:rFonts w:asciiTheme="majorBidi" w:hAnsiTheme="majorBidi" w:cstheme="majorBidi"/>
              </w:rPr>
            </w:pPr>
            <w:r>
              <w:rPr>
                <w:rFonts w:asciiTheme="majorBidi" w:hAnsiTheme="majorBidi" w:cstheme="majorBidi"/>
              </w:rPr>
              <w:t xml:space="preserve">September </w:t>
            </w:r>
            <w:r w:rsidR="00F22C51">
              <w:rPr>
                <w:rFonts w:asciiTheme="majorBidi" w:hAnsiTheme="majorBidi" w:cstheme="majorBidi"/>
              </w:rPr>
              <w:t>4</w:t>
            </w:r>
          </w:p>
        </w:tc>
        <w:tc>
          <w:tcPr>
            <w:tcW w:w="4950" w:type="dxa"/>
          </w:tcPr>
          <w:p w14:paraId="0DF471C4" w14:textId="7C1CC7CE" w:rsidR="001B0BE0" w:rsidRPr="00231697" w:rsidRDefault="001B0BE0" w:rsidP="00F17084">
            <w:pPr>
              <w:pStyle w:val="TableParagraph"/>
              <w:spacing w:before="18"/>
              <w:rPr>
                <w:rFonts w:asciiTheme="majorBidi" w:hAnsiTheme="majorBidi" w:cstheme="majorBidi"/>
              </w:rPr>
            </w:pPr>
            <w:r>
              <w:rPr>
                <w:rFonts w:asciiTheme="majorBidi" w:hAnsiTheme="majorBidi" w:cstheme="majorBidi"/>
              </w:rPr>
              <w:t xml:space="preserve">Module 3: </w:t>
            </w:r>
            <w:r w:rsidR="00EE6431">
              <w:rPr>
                <w:rFonts w:asciiTheme="majorBidi" w:hAnsiTheme="majorBidi" w:cstheme="majorBidi"/>
              </w:rPr>
              <w:t>Cryptographic Solutions</w:t>
            </w:r>
          </w:p>
        </w:tc>
        <w:tc>
          <w:tcPr>
            <w:tcW w:w="900" w:type="dxa"/>
          </w:tcPr>
          <w:p w14:paraId="75BD21EC" w14:textId="77777777" w:rsidR="001B0BE0" w:rsidRPr="00231697" w:rsidRDefault="001B0BE0" w:rsidP="00F17084">
            <w:pPr>
              <w:pStyle w:val="TableParagraph"/>
              <w:spacing w:before="18"/>
              <w:ind w:left="8"/>
              <w:jc w:val="center"/>
              <w:rPr>
                <w:rFonts w:asciiTheme="majorBidi" w:hAnsiTheme="majorBidi" w:cstheme="majorBidi"/>
              </w:rPr>
            </w:pPr>
            <w:r>
              <w:rPr>
                <w:rFonts w:asciiTheme="majorBidi" w:hAnsiTheme="majorBidi" w:cstheme="majorBidi"/>
              </w:rPr>
              <w:t>3</w:t>
            </w:r>
          </w:p>
        </w:tc>
        <w:tc>
          <w:tcPr>
            <w:tcW w:w="1924" w:type="dxa"/>
            <w:vAlign w:val="center"/>
          </w:tcPr>
          <w:p w14:paraId="73CB6400" w14:textId="77777777" w:rsidR="001B0BE0" w:rsidRPr="00231697" w:rsidRDefault="001B0BE0" w:rsidP="00F17084">
            <w:pPr>
              <w:pStyle w:val="TableParagraph"/>
              <w:spacing w:before="18"/>
              <w:ind w:left="108"/>
              <w:jc w:val="center"/>
              <w:rPr>
                <w:rFonts w:asciiTheme="majorBidi" w:hAnsiTheme="majorBidi" w:cstheme="majorBidi"/>
              </w:rPr>
            </w:pPr>
            <w:r>
              <w:rPr>
                <w:rFonts w:asciiTheme="majorBidi" w:hAnsiTheme="majorBidi" w:cstheme="majorBidi"/>
              </w:rPr>
              <w:t>Module 2</w:t>
            </w:r>
          </w:p>
        </w:tc>
      </w:tr>
      <w:tr w:rsidR="001B0BE0" w14:paraId="66B193BD" w14:textId="77777777" w:rsidTr="00127C4A">
        <w:trPr>
          <w:trHeight w:val="290"/>
        </w:trPr>
        <w:tc>
          <w:tcPr>
            <w:tcW w:w="1768" w:type="dxa"/>
            <w:vAlign w:val="center"/>
          </w:tcPr>
          <w:p w14:paraId="0AFA3029" w14:textId="640D0325" w:rsidR="001B0BE0" w:rsidRPr="00231697" w:rsidRDefault="00250C5C" w:rsidP="00127C4A">
            <w:pPr>
              <w:pStyle w:val="TableParagraph"/>
              <w:spacing w:before="20"/>
              <w:jc w:val="center"/>
              <w:rPr>
                <w:rFonts w:asciiTheme="majorBidi" w:hAnsiTheme="majorBidi" w:cstheme="majorBidi"/>
              </w:rPr>
            </w:pPr>
            <w:r>
              <w:rPr>
                <w:rFonts w:asciiTheme="majorBidi" w:hAnsiTheme="majorBidi" w:cstheme="majorBidi"/>
              </w:rPr>
              <w:t xml:space="preserve">September </w:t>
            </w:r>
            <w:r w:rsidR="00F22C51">
              <w:rPr>
                <w:rFonts w:asciiTheme="majorBidi" w:hAnsiTheme="majorBidi" w:cstheme="majorBidi"/>
              </w:rPr>
              <w:t>11</w:t>
            </w:r>
          </w:p>
        </w:tc>
        <w:tc>
          <w:tcPr>
            <w:tcW w:w="4950" w:type="dxa"/>
          </w:tcPr>
          <w:p w14:paraId="3B164AB2" w14:textId="1BDC9D89" w:rsidR="001B0BE0" w:rsidRPr="00231697" w:rsidRDefault="001B0BE0" w:rsidP="00F17084">
            <w:pPr>
              <w:pStyle w:val="TableParagraph"/>
              <w:spacing w:before="20"/>
              <w:rPr>
                <w:rFonts w:asciiTheme="majorBidi" w:hAnsiTheme="majorBidi" w:cstheme="majorBidi"/>
              </w:rPr>
            </w:pPr>
            <w:r>
              <w:rPr>
                <w:rFonts w:asciiTheme="majorBidi" w:hAnsiTheme="majorBidi" w:cstheme="majorBidi"/>
              </w:rPr>
              <w:t xml:space="preserve">Module 4: </w:t>
            </w:r>
            <w:r w:rsidR="00EE6431">
              <w:rPr>
                <w:rFonts w:asciiTheme="majorBidi" w:hAnsiTheme="majorBidi" w:cstheme="majorBidi"/>
              </w:rPr>
              <w:t>Identity and Access Management_1</w:t>
            </w:r>
          </w:p>
        </w:tc>
        <w:tc>
          <w:tcPr>
            <w:tcW w:w="900" w:type="dxa"/>
          </w:tcPr>
          <w:p w14:paraId="613C522C" w14:textId="77777777" w:rsidR="001B0BE0" w:rsidRPr="00231697" w:rsidRDefault="001B0BE0" w:rsidP="00F17084">
            <w:pPr>
              <w:pStyle w:val="TableParagraph"/>
              <w:spacing w:before="20"/>
              <w:ind w:left="8"/>
              <w:jc w:val="center"/>
              <w:rPr>
                <w:rFonts w:asciiTheme="majorBidi" w:hAnsiTheme="majorBidi" w:cstheme="majorBidi"/>
              </w:rPr>
            </w:pPr>
            <w:r>
              <w:rPr>
                <w:rFonts w:asciiTheme="majorBidi" w:hAnsiTheme="majorBidi" w:cstheme="majorBidi"/>
              </w:rPr>
              <w:t>4</w:t>
            </w:r>
          </w:p>
        </w:tc>
        <w:tc>
          <w:tcPr>
            <w:tcW w:w="1924" w:type="dxa"/>
            <w:vAlign w:val="center"/>
          </w:tcPr>
          <w:p w14:paraId="62295513" w14:textId="77777777" w:rsidR="001B0BE0" w:rsidRPr="00231697" w:rsidRDefault="001B0BE0" w:rsidP="00F17084">
            <w:pPr>
              <w:pStyle w:val="TableParagraph"/>
              <w:spacing w:before="20"/>
              <w:ind w:left="108"/>
              <w:jc w:val="center"/>
              <w:rPr>
                <w:rFonts w:asciiTheme="majorBidi" w:hAnsiTheme="majorBidi" w:cstheme="majorBidi"/>
              </w:rPr>
            </w:pPr>
            <w:r>
              <w:rPr>
                <w:rFonts w:asciiTheme="majorBidi" w:hAnsiTheme="majorBidi" w:cstheme="majorBidi"/>
              </w:rPr>
              <w:t>Module 3</w:t>
            </w:r>
          </w:p>
        </w:tc>
      </w:tr>
      <w:tr w:rsidR="001B0BE0" w14:paraId="01655AE9" w14:textId="77777777" w:rsidTr="00127C4A">
        <w:trPr>
          <w:trHeight w:val="287"/>
        </w:trPr>
        <w:tc>
          <w:tcPr>
            <w:tcW w:w="1768" w:type="dxa"/>
            <w:vAlign w:val="center"/>
          </w:tcPr>
          <w:p w14:paraId="457DB1B2" w14:textId="14746DD6" w:rsidR="001B0BE0" w:rsidRPr="00231697" w:rsidRDefault="00250C5C" w:rsidP="00127C4A">
            <w:pPr>
              <w:pStyle w:val="TableParagraph"/>
              <w:spacing w:before="18"/>
              <w:jc w:val="center"/>
              <w:rPr>
                <w:rFonts w:asciiTheme="majorBidi" w:hAnsiTheme="majorBidi" w:cstheme="majorBidi"/>
              </w:rPr>
            </w:pPr>
            <w:r>
              <w:rPr>
                <w:rFonts w:asciiTheme="majorBidi" w:hAnsiTheme="majorBidi" w:cstheme="majorBidi"/>
              </w:rPr>
              <w:t>September 1</w:t>
            </w:r>
            <w:r w:rsidR="00F22C51">
              <w:rPr>
                <w:rFonts w:asciiTheme="majorBidi" w:hAnsiTheme="majorBidi" w:cstheme="majorBidi"/>
              </w:rPr>
              <w:t>8</w:t>
            </w:r>
          </w:p>
        </w:tc>
        <w:tc>
          <w:tcPr>
            <w:tcW w:w="4950" w:type="dxa"/>
          </w:tcPr>
          <w:p w14:paraId="0216D30F" w14:textId="49136AA9" w:rsidR="001B0BE0" w:rsidRPr="00231697" w:rsidRDefault="001B0BE0" w:rsidP="00F17084">
            <w:pPr>
              <w:pStyle w:val="TableParagraph"/>
              <w:spacing w:before="18"/>
              <w:rPr>
                <w:rFonts w:asciiTheme="majorBidi" w:hAnsiTheme="majorBidi" w:cstheme="majorBidi"/>
              </w:rPr>
            </w:pPr>
            <w:r>
              <w:rPr>
                <w:rFonts w:asciiTheme="majorBidi" w:hAnsiTheme="majorBidi" w:cstheme="majorBidi"/>
              </w:rPr>
              <w:t xml:space="preserve">Module </w:t>
            </w:r>
            <w:r w:rsidR="00EE6431">
              <w:rPr>
                <w:rFonts w:asciiTheme="majorBidi" w:hAnsiTheme="majorBidi" w:cstheme="majorBidi"/>
              </w:rPr>
              <w:t>4</w:t>
            </w:r>
            <w:r>
              <w:rPr>
                <w:rFonts w:asciiTheme="majorBidi" w:hAnsiTheme="majorBidi" w:cstheme="majorBidi"/>
              </w:rPr>
              <w:t xml:space="preserve">: </w:t>
            </w:r>
            <w:r w:rsidR="00EE6431">
              <w:rPr>
                <w:rFonts w:asciiTheme="majorBidi" w:hAnsiTheme="majorBidi" w:cstheme="majorBidi"/>
              </w:rPr>
              <w:t>Identity and Access Management_2</w:t>
            </w:r>
          </w:p>
        </w:tc>
        <w:tc>
          <w:tcPr>
            <w:tcW w:w="900" w:type="dxa"/>
          </w:tcPr>
          <w:p w14:paraId="40AB8E50" w14:textId="4EEC8D06" w:rsidR="001B0BE0" w:rsidRPr="00231697" w:rsidRDefault="00127C4A" w:rsidP="00F17084">
            <w:pPr>
              <w:pStyle w:val="TableParagraph"/>
              <w:spacing w:before="18"/>
              <w:ind w:left="8"/>
              <w:jc w:val="center"/>
              <w:rPr>
                <w:rFonts w:asciiTheme="majorBidi" w:hAnsiTheme="majorBidi" w:cstheme="majorBidi"/>
              </w:rPr>
            </w:pPr>
            <w:r>
              <w:rPr>
                <w:rFonts w:asciiTheme="majorBidi" w:hAnsiTheme="majorBidi" w:cstheme="majorBidi"/>
              </w:rPr>
              <w:t>4</w:t>
            </w:r>
          </w:p>
        </w:tc>
        <w:tc>
          <w:tcPr>
            <w:tcW w:w="1924" w:type="dxa"/>
            <w:vAlign w:val="center"/>
          </w:tcPr>
          <w:p w14:paraId="107F5ED2" w14:textId="57D04D01" w:rsidR="001B0BE0" w:rsidRPr="00231697" w:rsidRDefault="001B0BE0" w:rsidP="00F17084">
            <w:pPr>
              <w:pStyle w:val="TableParagraph"/>
              <w:spacing w:before="18"/>
              <w:ind w:left="108"/>
              <w:jc w:val="center"/>
              <w:rPr>
                <w:rFonts w:asciiTheme="majorBidi" w:hAnsiTheme="majorBidi" w:cstheme="majorBidi"/>
              </w:rPr>
            </w:pPr>
            <w:r>
              <w:rPr>
                <w:rFonts w:asciiTheme="majorBidi" w:hAnsiTheme="majorBidi" w:cstheme="majorBidi"/>
              </w:rPr>
              <w:t>Module 4</w:t>
            </w:r>
            <w:r w:rsidR="00DF1BF3">
              <w:rPr>
                <w:rFonts w:asciiTheme="majorBidi" w:hAnsiTheme="majorBidi" w:cstheme="majorBidi"/>
              </w:rPr>
              <w:t>-1</w:t>
            </w:r>
          </w:p>
        </w:tc>
      </w:tr>
      <w:tr w:rsidR="001B0BE0" w14:paraId="0760F844" w14:textId="77777777" w:rsidTr="00127C4A">
        <w:trPr>
          <w:trHeight w:val="288"/>
        </w:trPr>
        <w:tc>
          <w:tcPr>
            <w:tcW w:w="1768" w:type="dxa"/>
            <w:vAlign w:val="center"/>
          </w:tcPr>
          <w:p w14:paraId="285D4E19" w14:textId="78C0E1C2" w:rsidR="001B0BE0" w:rsidRPr="00231697" w:rsidRDefault="00250C5C" w:rsidP="00127C4A">
            <w:pPr>
              <w:pStyle w:val="TableParagraph"/>
              <w:spacing w:before="18"/>
              <w:jc w:val="center"/>
              <w:rPr>
                <w:rFonts w:asciiTheme="majorBidi" w:hAnsiTheme="majorBidi" w:cstheme="majorBidi"/>
              </w:rPr>
            </w:pPr>
            <w:r>
              <w:rPr>
                <w:rFonts w:asciiTheme="majorBidi" w:hAnsiTheme="majorBidi" w:cstheme="majorBidi"/>
              </w:rPr>
              <w:t>September 2</w:t>
            </w:r>
            <w:r w:rsidR="00F22C51">
              <w:rPr>
                <w:rFonts w:asciiTheme="majorBidi" w:hAnsiTheme="majorBidi" w:cstheme="majorBidi"/>
              </w:rPr>
              <w:t>5</w:t>
            </w:r>
          </w:p>
        </w:tc>
        <w:tc>
          <w:tcPr>
            <w:tcW w:w="4950" w:type="dxa"/>
          </w:tcPr>
          <w:p w14:paraId="1E89EA6E" w14:textId="132BE2C0" w:rsidR="001B0BE0" w:rsidRPr="00231697" w:rsidRDefault="008E0055" w:rsidP="008E0055">
            <w:pPr>
              <w:pStyle w:val="TableParagraph"/>
              <w:spacing w:before="18"/>
              <w:rPr>
                <w:rFonts w:asciiTheme="majorBidi" w:hAnsiTheme="majorBidi" w:cstheme="majorBidi"/>
              </w:rPr>
            </w:pPr>
            <w:r>
              <w:rPr>
                <w:rFonts w:asciiTheme="majorBidi" w:hAnsiTheme="majorBidi" w:cstheme="majorBidi"/>
              </w:rPr>
              <w:t xml:space="preserve">Module </w:t>
            </w:r>
            <w:r w:rsidR="00EE6431">
              <w:rPr>
                <w:rFonts w:asciiTheme="majorBidi" w:hAnsiTheme="majorBidi" w:cstheme="majorBidi"/>
              </w:rPr>
              <w:t>5</w:t>
            </w:r>
            <w:r>
              <w:rPr>
                <w:rFonts w:asciiTheme="majorBidi" w:hAnsiTheme="majorBidi" w:cstheme="majorBidi"/>
              </w:rPr>
              <w:t xml:space="preserve">: </w:t>
            </w:r>
            <w:r w:rsidR="00EE6431">
              <w:rPr>
                <w:rFonts w:asciiTheme="majorBidi" w:hAnsiTheme="majorBidi" w:cstheme="majorBidi"/>
              </w:rPr>
              <w:t>Network Architecture_1</w:t>
            </w:r>
          </w:p>
        </w:tc>
        <w:tc>
          <w:tcPr>
            <w:tcW w:w="900" w:type="dxa"/>
          </w:tcPr>
          <w:p w14:paraId="2BF338AB" w14:textId="4B0F0794" w:rsidR="001B0BE0" w:rsidRPr="00231697" w:rsidRDefault="00127C4A" w:rsidP="00F17084">
            <w:pPr>
              <w:pStyle w:val="TableParagraph"/>
              <w:spacing w:before="18"/>
              <w:ind w:left="8"/>
              <w:jc w:val="center"/>
              <w:rPr>
                <w:rFonts w:asciiTheme="majorBidi" w:hAnsiTheme="majorBidi" w:cstheme="majorBidi"/>
              </w:rPr>
            </w:pPr>
            <w:r>
              <w:rPr>
                <w:rFonts w:asciiTheme="majorBidi" w:hAnsiTheme="majorBidi" w:cstheme="majorBidi"/>
              </w:rPr>
              <w:t>5</w:t>
            </w:r>
          </w:p>
        </w:tc>
        <w:tc>
          <w:tcPr>
            <w:tcW w:w="1924" w:type="dxa"/>
            <w:vAlign w:val="center"/>
          </w:tcPr>
          <w:p w14:paraId="2CD1CAE2" w14:textId="390328F8" w:rsidR="001B0BE0" w:rsidRPr="00231697" w:rsidRDefault="008E0055" w:rsidP="00F17084">
            <w:pPr>
              <w:pStyle w:val="TableParagraph"/>
              <w:spacing w:before="18"/>
              <w:ind w:left="108"/>
              <w:jc w:val="center"/>
              <w:rPr>
                <w:rFonts w:asciiTheme="majorBidi" w:hAnsiTheme="majorBidi" w:cstheme="majorBidi"/>
              </w:rPr>
            </w:pPr>
            <w:r>
              <w:rPr>
                <w:rFonts w:asciiTheme="majorBidi" w:hAnsiTheme="majorBidi" w:cstheme="majorBidi"/>
              </w:rPr>
              <w:t xml:space="preserve">Module </w:t>
            </w:r>
            <w:r w:rsidR="00DF1BF3">
              <w:rPr>
                <w:rFonts w:asciiTheme="majorBidi" w:hAnsiTheme="majorBidi" w:cstheme="majorBidi"/>
              </w:rPr>
              <w:t>4-2</w:t>
            </w:r>
          </w:p>
        </w:tc>
      </w:tr>
      <w:tr w:rsidR="001B0BE0" w14:paraId="348EEAC2" w14:textId="77777777" w:rsidTr="00127C4A">
        <w:trPr>
          <w:trHeight w:val="287"/>
        </w:trPr>
        <w:tc>
          <w:tcPr>
            <w:tcW w:w="1768" w:type="dxa"/>
            <w:vAlign w:val="center"/>
          </w:tcPr>
          <w:p w14:paraId="2E20EE5B" w14:textId="56588120" w:rsidR="001B0BE0" w:rsidRPr="00231697" w:rsidRDefault="00F22C51" w:rsidP="00127C4A">
            <w:pPr>
              <w:pStyle w:val="TableParagraph"/>
              <w:spacing w:before="18"/>
              <w:jc w:val="center"/>
              <w:rPr>
                <w:rFonts w:asciiTheme="majorBidi" w:hAnsiTheme="majorBidi" w:cstheme="majorBidi"/>
              </w:rPr>
            </w:pPr>
            <w:r>
              <w:rPr>
                <w:rFonts w:asciiTheme="majorBidi" w:hAnsiTheme="majorBidi" w:cstheme="majorBidi"/>
              </w:rPr>
              <w:t>October 2</w:t>
            </w:r>
          </w:p>
        </w:tc>
        <w:tc>
          <w:tcPr>
            <w:tcW w:w="4950" w:type="dxa"/>
          </w:tcPr>
          <w:p w14:paraId="4064EA3E" w14:textId="4E4885AA" w:rsidR="001B0BE0" w:rsidRPr="00231697" w:rsidRDefault="001B0BE0" w:rsidP="00F17084">
            <w:pPr>
              <w:pStyle w:val="TableParagraph"/>
              <w:spacing w:before="18"/>
              <w:rPr>
                <w:rFonts w:asciiTheme="majorBidi" w:hAnsiTheme="majorBidi" w:cstheme="majorBidi"/>
              </w:rPr>
            </w:pPr>
            <w:r>
              <w:rPr>
                <w:rFonts w:asciiTheme="majorBidi" w:hAnsiTheme="majorBidi" w:cstheme="majorBidi"/>
              </w:rPr>
              <w:t xml:space="preserve">Module </w:t>
            </w:r>
            <w:r w:rsidR="00EE6431">
              <w:rPr>
                <w:rFonts w:asciiTheme="majorBidi" w:hAnsiTheme="majorBidi" w:cstheme="majorBidi"/>
              </w:rPr>
              <w:t>5</w:t>
            </w:r>
            <w:r>
              <w:rPr>
                <w:rFonts w:asciiTheme="majorBidi" w:hAnsiTheme="majorBidi" w:cstheme="majorBidi"/>
              </w:rPr>
              <w:t xml:space="preserve">: </w:t>
            </w:r>
            <w:r w:rsidR="00EE6431">
              <w:rPr>
                <w:rFonts w:asciiTheme="majorBidi" w:hAnsiTheme="majorBidi" w:cstheme="majorBidi"/>
              </w:rPr>
              <w:t>Network Architecture_2</w:t>
            </w:r>
          </w:p>
        </w:tc>
        <w:tc>
          <w:tcPr>
            <w:tcW w:w="900" w:type="dxa"/>
          </w:tcPr>
          <w:p w14:paraId="7A7B3229" w14:textId="6BADE128" w:rsidR="001B0BE0" w:rsidRPr="00231697" w:rsidRDefault="00127C4A" w:rsidP="00F17084">
            <w:pPr>
              <w:pStyle w:val="TableParagraph"/>
              <w:spacing w:before="18"/>
              <w:ind w:left="8"/>
              <w:jc w:val="center"/>
              <w:rPr>
                <w:rFonts w:asciiTheme="majorBidi" w:hAnsiTheme="majorBidi" w:cstheme="majorBidi"/>
              </w:rPr>
            </w:pPr>
            <w:r>
              <w:rPr>
                <w:rFonts w:asciiTheme="majorBidi" w:hAnsiTheme="majorBidi" w:cstheme="majorBidi"/>
              </w:rPr>
              <w:t>5</w:t>
            </w:r>
          </w:p>
        </w:tc>
        <w:tc>
          <w:tcPr>
            <w:tcW w:w="1924" w:type="dxa"/>
            <w:vAlign w:val="center"/>
          </w:tcPr>
          <w:p w14:paraId="63404B20" w14:textId="25085FD4" w:rsidR="001B0BE0" w:rsidRPr="00231697" w:rsidRDefault="008E0055" w:rsidP="00F17084">
            <w:pPr>
              <w:pStyle w:val="TableParagraph"/>
              <w:spacing w:before="18"/>
              <w:ind w:left="108"/>
              <w:jc w:val="center"/>
              <w:rPr>
                <w:rFonts w:asciiTheme="majorBidi" w:hAnsiTheme="majorBidi" w:cstheme="majorBidi"/>
              </w:rPr>
            </w:pPr>
            <w:r>
              <w:rPr>
                <w:rFonts w:asciiTheme="majorBidi" w:hAnsiTheme="majorBidi" w:cstheme="majorBidi"/>
              </w:rPr>
              <w:t xml:space="preserve">Module </w:t>
            </w:r>
            <w:r w:rsidR="00DF1BF3">
              <w:rPr>
                <w:rFonts w:asciiTheme="majorBidi" w:hAnsiTheme="majorBidi" w:cstheme="majorBidi"/>
              </w:rPr>
              <w:t>5-1</w:t>
            </w:r>
          </w:p>
        </w:tc>
      </w:tr>
      <w:tr w:rsidR="001B0BE0" w14:paraId="36DCCF64" w14:textId="77777777" w:rsidTr="00127C4A">
        <w:trPr>
          <w:trHeight w:val="287"/>
        </w:trPr>
        <w:tc>
          <w:tcPr>
            <w:tcW w:w="1768" w:type="dxa"/>
            <w:vAlign w:val="center"/>
          </w:tcPr>
          <w:p w14:paraId="69D0F009" w14:textId="703BA6D9" w:rsidR="001B0BE0" w:rsidRPr="00231697" w:rsidRDefault="00250C5C" w:rsidP="00127C4A">
            <w:pPr>
              <w:pStyle w:val="TableParagraph"/>
              <w:spacing w:before="18"/>
              <w:jc w:val="center"/>
              <w:rPr>
                <w:rFonts w:asciiTheme="majorBidi" w:hAnsiTheme="majorBidi" w:cstheme="majorBidi"/>
              </w:rPr>
            </w:pPr>
            <w:r>
              <w:rPr>
                <w:rFonts w:asciiTheme="majorBidi" w:hAnsiTheme="majorBidi" w:cstheme="majorBidi"/>
              </w:rPr>
              <w:t xml:space="preserve">October </w:t>
            </w:r>
            <w:r w:rsidR="00F22C51">
              <w:rPr>
                <w:rFonts w:asciiTheme="majorBidi" w:hAnsiTheme="majorBidi" w:cstheme="majorBidi"/>
              </w:rPr>
              <w:t>9</w:t>
            </w:r>
          </w:p>
        </w:tc>
        <w:tc>
          <w:tcPr>
            <w:tcW w:w="4950" w:type="dxa"/>
          </w:tcPr>
          <w:p w14:paraId="0F958820" w14:textId="5B50C922" w:rsidR="001B0BE0" w:rsidRPr="00231697" w:rsidRDefault="001B0BE0" w:rsidP="00F17084">
            <w:pPr>
              <w:pStyle w:val="TableParagraph"/>
              <w:spacing w:before="18"/>
              <w:rPr>
                <w:rFonts w:asciiTheme="majorBidi" w:hAnsiTheme="majorBidi" w:cstheme="majorBidi"/>
              </w:rPr>
            </w:pPr>
            <w:r>
              <w:rPr>
                <w:rFonts w:asciiTheme="majorBidi" w:hAnsiTheme="majorBidi" w:cstheme="majorBidi"/>
              </w:rPr>
              <w:t xml:space="preserve">Module </w:t>
            </w:r>
            <w:r w:rsidR="005309E3">
              <w:rPr>
                <w:rFonts w:asciiTheme="majorBidi" w:hAnsiTheme="majorBidi" w:cstheme="majorBidi"/>
              </w:rPr>
              <w:t>6</w:t>
            </w:r>
            <w:r>
              <w:rPr>
                <w:rFonts w:asciiTheme="majorBidi" w:hAnsiTheme="majorBidi" w:cstheme="majorBidi"/>
              </w:rPr>
              <w:t xml:space="preserve">: </w:t>
            </w:r>
            <w:r w:rsidR="005309E3">
              <w:rPr>
                <w:rFonts w:asciiTheme="majorBidi" w:hAnsiTheme="majorBidi" w:cstheme="majorBidi"/>
              </w:rPr>
              <w:t>Resiliency and Site Security_1</w:t>
            </w:r>
          </w:p>
        </w:tc>
        <w:tc>
          <w:tcPr>
            <w:tcW w:w="900" w:type="dxa"/>
          </w:tcPr>
          <w:p w14:paraId="7693FAF4" w14:textId="0AA2A16D" w:rsidR="001B0BE0" w:rsidRPr="00231697" w:rsidRDefault="00127C4A" w:rsidP="00F17084">
            <w:pPr>
              <w:pStyle w:val="TableParagraph"/>
              <w:spacing w:before="18"/>
              <w:ind w:left="8"/>
              <w:jc w:val="center"/>
              <w:rPr>
                <w:rFonts w:asciiTheme="majorBidi" w:hAnsiTheme="majorBidi" w:cstheme="majorBidi"/>
              </w:rPr>
            </w:pPr>
            <w:r>
              <w:rPr>
                <w:rFonts w:asciiTheme="majorBidi" w:hAnsiTheme="majorBidi" w:cstheme="majorBidi"/>
              </w:rPr>
              <w:t>6</w:t>
            </w:r>
          </w:p>
        </w:tc>
        <w:tc>
          <w:tcPr>
            <w:tcW w:w="1924" w:type="dxa"/>
            <w:vAlign w:val="center"/>
          </w:tcPr>
          <w:p w14:paraId="260F5FD9" w14:textId="5F43A276" w:rsidR="001B0BE0" w:rsidRPr="00231697" w:rsidRDefault="008E0055" w:rsidP="00F17084">
            <w:pPr>
              <w:pStyle w:val="TableParagraph"/>
              <w:spacing w:before="18"/>
              <w:ind w:left="108"/>
              <w:jc w:val="center"/>
              <w:rPr>
                <w:rFonts w:asciiTheme="majorBidi" w:hAnsiTheme="majorBidi" w:cstheme="majorBidi"/>
              </w:rPr>
            </w:pPr>
            <w:r>
              <w:rPr>
                <w:rFonts w:asciiTheme="majorBidi" w:hAnsiTheme="majorBidi" w:cstheme="majorBidi"/>
              </w:rPr>
              <w:t xml:space="preserve">Module </w:t>
            </w:r>
            <w:r w:rsidR="00DF1BF3">
              <w:rPr>
                <w:rFonts w:asciiTheme="majorBidi" w:hAnsiTheme="majorBidi" w:cstheme="majorBidi"/>
              </w:rPr>
              <w:t>5-2</w:t>
            </w:r>
          </w:p>
        </w:tc>
      </w:tr>
      <w:tr w:rsidR="009517D1" w14:paraId="6B036C11" w14:textId="77777777" w:rsidTr="00127C4A">
        <w:trPr>
          <w:trHeight w:val="287"/>
        </w:trPr>
        <w:tc>
          <w:tcPr>
            <w:tcW w:w="1768" w:type="dxa"/>
            <w:vAlign w:val="center"/>
          </w:tcPr>
          <w:p w14:paraId="500CF4B6" w14:textId="3E5156AC" w:rsidR="009517D1" w:rsidRPr="00231697" w:rsidRDefault="009517D1" w:rsidP="009517D1">
            <w:pPr>
              <w:pStyle w:val="TableParagraph"/>
              <w:spacing w:before="18"/>
              <w:jc w:val="center"/>
              <w:rPr>
                <w:rFonts w:asciiTheme="majorBidi" w:hAnsiTheme="majorBidi" w:cstheme="majorBidi"/>
              </w:rPr>
            </w:pPr>
            <w:r>
              <w:rPr>
                <w:rFonts w:asciiTheme="majorBidi" w:hAnsiTheme="majorBidi" w:cstheme="majorBidi"/>
              </w:rPr>
              <w:t>October 16</w:t>
            </w:r>
          </w:p>
        </w:tc>
        <w:tc>
          <w:tcPr>
            <w:tcW w:w="4950" w:type="dxa"/>
          </w:tcPr>
          <w:p w14:paraId="1C14CB9A" w14:textId="6DE3B334" w:rsidR="009517D1" w:rsidRPr="00231697" w:rsidRDefault="009517D1" w:rsidP="009517D1">
            <w:pPr>
              <w:pStyle w:val="TableParagraph"/>
              <w:spacing w:before="18"/>
              <w:rPr>
                <w:rFonts w:asciiTheme="majorBidi" w:hAnsiTheme="majorBidi" w:cstheme="majorBidi"/>
              </w:rPr>
            </w:pPr>
            <w:r>
              <w:rPr>
                <w:rFonts w:asciiTheme="majorBidi" w:hAnsiTheme="majorBidi" w:cstheme="majorBidi"/>
              </w:rPr>
              <w:t>Module 6: Resiliency and Site Security_2</w:t>
            </w:r>
          </w:p>
        </w:tc>
        <w:tc>
          <w:tcPr>
            <w:tcW w:w="900" w:type="dxa"/>
          </w:tcPr>
          <w:p w14:paraId="64D3927C" w14:textId="3737232F" w:rsidR="009517D1" w:rsidRPr="00231697" w:rsidRDefault="009517D1" w:rsidP="009517D1">
            <w:pPr>
              <w:pStyle w:val="TableParagraph"/>
              <w:spacing w:before="18"/>
              <w:ind w:left="8"/>
              <w:jc w:val="center"/>
              <w:rPr>
                <w:rFonts w:asciiTheme="majorBidi" w:hAnsiTheme="majorBidi" w:cstheme="majorBidi"/>
              </w:rPr>
            </w:pPr>
            <w:r>
              <w:rPr>
                <w:rFonts w:asciiTheme="majorBidi" w:hAnsiTheme="majorBidi" w:cstheme="majorBidi"/>
              </w:rPr>
              <w:t>6</w:t>
            </w:r>
          </w:p>
        </w:tc>
        <w:tc>
          <w:tcPr>
            <w:tcW w:w="1924" w:type="dxa"/>
            <w:vAlign w:val="center"/>
          </w:tcPr>
          <w:p w14:paraId="23A77A16" w14:textId="5E5D47C6" w:rsidR="009517D1" w:rsidRPr="00231697" w:rsidRDefault="009517D1" w:rsidP="009517D1">
            <w:pPr>
              <w:pStyle w:val="TableParagraph"/>
              <w:spacing w:before="18"/>
              <w:ind w:left="108"/>
              <w:jc w:val="center"/>
              <w:rPr>
                <w:rFonts w:asciiTheme="majorBidi" w:hAnsiTheme="majorBidi" w:cstheme="majorBidi"/>
              </w:rPr>
            </w:pPr>
            <w:r>
              <w:rPr>
                <w:rFonts w:asciiTheme="majorBidi" w:hAnsiTheme="majorBidi" w:cstheme="majorBidi"/>
              </w:rPr>
              <w:t>Module 6-1</w:t>
            </w:r>
          </w:p>
        </w:tc>
      </w:tr>
      <w:tr w:rsidR="009517D1" w14:paraId="0E3402FB" w14:textId="77777777" w:rsidTr="00127C4A">
        <w:trPr>
          <w:trHeight w:val="290"/>
        </w:trPr>
        <w:tc>
          <w:tcPr>
            <w:tcW w:w="1768" w:type="dxa"/>
            <w:vAlign w:val="center"/>
          </w:tcPr>
          <w:p w14:paraId="7D55AC5A" w14:textId="3DF5DCC1" w:rsidR="009517D1" w:rsidRPr="00231697" w:rsidRDefault="009517D1" w:rsidP="009517D1">
            <w:pPr>
              <w:pStyle w:val="TableParagraph"/>
              <w:spacing w:before="20"/>
              <w:jc w:val="center"/>
              <w:rPr>
                <w:rFonts w:asciiTheme="majorBidi" w:hAnsiTheme="majorBidi" w:cstheme="majorBidi"/>
              </w:rPr>
            </w:pPr>
            <w:r>
              <w:rPr>
                <w:rFonts w:asciiTheme="majorBidi" w:hAnsiTheme="majorBidi" w:cstheme="majorBidi"/>
              </w:rPr>
              <w:t>October 23</w:t>
            </w:r>
          </w:p>
        </w:tc>
        <w:tc>
          <w:tcPr>
            <w:tcW w:w="4950" w:type="dxa"/>
          </w:tcPr>
          <w:p w14:paraId="5AC1F35A" w14:textId="535EC6DA" w:rsidR="009517D1" w:rsidRPr="00231697" w:rsidRDefault="009517D1" w:rsidP="009517D1">
            <w:pPr>
              <w:pStyle w:val="TableParagraph"/>
              <w:spacing w:before="20"/>
              <w:rPr>
                <w:rFonts w:asciiTheme="majorBidi" w:hAnsiTheme="majorBidi" w:cstheme="majorBidi"/>
              </w:rPr>
            </w:pPr>
            <w:r>
              <w:rPr>
                <w:rFonts w:asciiTheme="majorBidi" w:hAnsiTheme="majorBidi" w:cstheme="majorBidi"/>
              </w:rPr>
              <w:t>Module 7: Vulnerability Management</w:t>
            </w:r>
          </w:p>
        </w:tc>
        <w:tc>
          <w:tcPr>
            <w:tcW w:w="900" w:type="dxa"/>
          </w:tcPr>
          <w:p w14:paraId="5DA1AADF" w14:textId="594D8343" w:rsidR="009517D1" w:rsidRPr="00231697" w:rsidRDefault="009517D1" w:rsidP="009517D1">
            <w:pPr>
              <w:pStyle w:val="TableParagraph"/>
              <w:spacing w:line="240" w:lineRule="auto"/>
              <w:jc w:val="center"/>
              <w:rPr>
                <w:rFonts w:asciiTheme="majorBidi" w:hAnsiTheme="majorBidi" w:cstheme="majorBidi"/>
              </w:rPr>
            </w:pPr>
            <w:r>
              <w:rPr>
                <w:rFonts w:asciiTheme="majorBidi" w:hAnsiTheme="majorBidi" w:cstheme="majorBidi"/>
              </w:rPr>
              <w:t>7</w:t>
            </w:r>
          </w:p>
        </w:tc>
        <w:tc>
          <w:tcPr>
            <w:tcW w:w="1924" w:type="dxa"/>
            <w:vAlign w:val="center"/>
          </w:tcPr>
          <w:p w14:paraId="1E250B6C" w14:textId="3B9763F3" w:rsidR="009517D1" w:rsidRPr="00231697" w:rsidRDefault="009517D1" w:rsidP="009517D1">
            <w:pPr>
              <w:pStyle w:val="TableParagraph"/>
              <w:spacing w:line="240" w:lineRule="auto"/>
              <w:jc w:val="center"/>
              <w:rPr>
                <w:rFonts w:asciiTheme="majorBidi" w:hAnsiTheme="majorBidi" w:cstheme="majorBidi"/>
              </w:rPr>
            </w:pPr>
            <w:r>
              <w:rPr>
                <w:rFonts w:asciiTheme="majorBidi" w:hAnsiTheme="majorBidi" w:cstheme="majorBidi"/>
              </w:rPr>
              <w:t>Module 6-2</w:t>
            </w:r>
          </w:p>
        </w:tc>
      </w:tr>
      <w:tr w:rsidR="009517D1" w14:paraId="3C7C1263" w14:textId="77777777" w:rsidTr="00127C4A">
        <w:trPr>
          <w:trHeight w:val="287"/>
        </w:trPr>
        <w:tc>
          <w:tcPr>
            <w:tcW w:w="1768" w:type="dxa"/>
            <w:vAlign w:val="center"/>
          </w:tcPr>
          <w:p w14:paraId="7C631B5D" w14:textId="39B807A7" w:rsidR="009517D1" w:rsidRPr="00231697" w:rsidRDefault="009517D1" w:rsidP="009517D1">
            <w:pPr>
              <w:pStyle w:val="TableParagraph"/>
              <w:spacing w:before="18"/>
              <w:jc w:val="center"/>
              <w:rPr>
                <w:rFonts w:asciiTheme="majorBidi" w:hAnsiTheme="majorBidi" w:cstheme="majorBidi"/>
              </w:rPr>
            </w:pPr>
            <w:r>
              <w:rPr>
                <w:rFonts w:asciiTheme="majorBidi" w:hAnsiTheme="majorBidi" w:cstheme="majorBidi"/>
              </w:rPr>
              <w:t>October 30</w:t>
            </w:r>
          </w:p>
        </w:tc>
        <w:tc>
          <w:tcPr>
            <w:tcW w:w="4950" w:type="dxa"/>
          </w:tcPr>
          <w:p w14:paraId="011DCA3B" w14:textId="75FF87DD" w:rsidR="009517D1" w:rsidRPr="00231697" w:rsidRDefault="009517D1" w:rsidP="009517D1">
            <w:pPr>
              <w:pStyle w:val="TableParagraph"/>
              <w:spacing w:before="18"/>
              <w:rPr>
                <w:rFonts w:asciiTheme="majorBidi" w:hAnsiTheme="majorBidi" w:cstheme="majorBidi"/>
              </w:rPr>
            </w:pPr>
            <w:r>
              <w:rPr>
                <w:rFonts w:asciiTheme="majorBidi" w:hAnsiTheme="majorBidi" w:cstheme="majorBidi"/>
              </w:rPr>
              <w:t>Module 8: Network and Endpoint Security_1</w:t>
            </w:r>
          </w:p>
        </w:tc>
        <w:tc>
          <w:tcPr>
            <w:tcW w:w="900" w:type="dxa"/>
          </w:tcPr>
          <w:p w14:paraId="6EE3EE41" w14:textId="0DB17C3B" w:rsidR="009517D1" w:rsidRPr="00231697" w:rsidRDefault="009517D1" w:rsidP="009517D1">
            <w:pPr>
              <w:pStyle w:val="TableParagraph"/>
              <w:spacing w:before="18"/>
              <w:ind w:left="8"/>
              <w:jc w:val="center"/>
              <w:rPr>
                <w:rFonts w:asciiTheme="majorBidi" w:hAnsiTheme="majorBidi" w:cstheme="majorBidi"/>
              </w:rPr>
            </w:pPr>
            <w:r>
              <w:rPr>
                <w:rFonts w:asciiTheme="majorBidi" w:hAnsiTheme="majorBidi" w:cstheme="majorBidi"/>
              </w:rPr>
              <w:t>8</w:t>
            </w:r>
          </w:p>
        </w:tc>
        <w:tc>
          <w:tcPr>
            <w:tcW w:w="1924" w:type="dxa"/>
            <w:vAlign w:val="center"/>
          </w:tcPr>
          <w:p w14:paraId="393835FE" w14:textId="39E24622" w:rsidR="009517D1" w:rsidRPr="00231697" w:rsidRDefault="009517D1" w:rsidP="009517D1">
            <w:pPr>
              <w:pStyle w:val="TableParagraph"/>
              <w:spacing w:line="240" w:lineRule="auto"/>
              <w:jc w:val="center"/>
              <w:rPr>
                <w:rFonts w:asciiTheme="majorBidi" w:hAnsiTheme="majorBidi" w:cstheme="majorBidi"/>
              </w:rPr>
            </w:pPr>
            <w:r>
              <w:rPr>
                <w:rFonts w:asciiTheme="majorBidi" w:hAnsiTheme="majorBidi" w:cstheme="majorBidi"/>
              </w:rPr>
              <w:t>Module 7</w:t>
            </w:r>
          </w:p>
        </w:tc>
      </w:tr>
      <w:tr w:rsidR="009517D1" w14:paraId="5123559E" w14:textId="77777777" w:rsidTr="00127C4A">
        <w:trPr>
          <w:trHeight w:val="287"/>
        </w:trPr>
        <w:tc>
          <w:tcPr>
            <w:tcW w:w="1768" w:type="dxa"/>
            <w:vAlign w:val="center"/>
          </w:tcPr>
          <w:p w14:paraId="7EDA33E2" w14:textId="7F1E8825" w:rsidR="009517D1" w:rsidRPr="00231697" w:rsidRDefault="009517D1" w:rsidP="009517D1">
            <w:pPr>
              <w:pStyle w:val="TableParagraph"/>
              <w:spacing w:before="18"/>
              <w:jc w:val="center"/>
              <w:rPr>
                <w:rFonts w:asciiTheme="majorBidi" w:hAnsiTheme="majorBidi" w:cstheme="majorBidi"/>
              </w:rPr>
            </w:pPr>
            <w:r>
              <w:rPr>
                <w:rFonts w:asciiTheme="majorBidi" w:hAnsiTheme="majorBidi" w:cstheme="majorBidi"/>
              </w:rPr>
              <w:t>November 7</w:t>
            </w:r>
          </w:p>
        </w:tc>
        <w:tc>
          <w:tcPr>
            <w:tcW w:w="4950" w:type="dxa"/>
          </w:tcPr>
          <w:p w14:paraId="14054FBA" w14:textId="670C0DFD" w:rsidR="009517D1" w:rsidRPr="00231697" w:rsidRDefault="009517D1" w:rsidP="009517D1">
            <w:pPr>
              <w:pStyle w:val="TableParagraph"/>
              <w:spacing w:before="18"/>
              <w:rPr>
                <w:rFonts w:asciiTheme="majorBidi" w:hAnsiTheme="majorBidi" w:cstheme="majorBidi"/>
              </w:rPr>
            </w:pPr>
            <w:r>
              <w:rPr>
                <w:rFonts w:asciiTheme="majorBidi" w:hAnsiTheme="majorBidi" w:cstheme="majorBidi"/>
              </w:rPr>
              <w:t>Module 8: Network and Endpoint Security_2</w:t>
            </w:r>
          </w:p>
        </w:tc>
        <w:tc>
          <w:tcPr>
            <w:tcW w:w="900" w:type="dxa"/>
          </w:tcPr>
          <w:p w14:paraId="2AD05855" w14:textId="6CF7A392" w:rsidR="009517D1" w:rsidRPr="00231697" w:rsidRDefault="009517D1" w:rsidP="009517D1">
            <w:pPr>
              <w:pStyle w:val="TableParagraph"/>
              <w:spacing w:before="18"/>
              <w:ind w:left="100" w:right="88"/>
              <w:jc w:val="center"/>
              <w:rPr>
                <w:rFonts w:asciiTheme="majorBidi" w:hAnsiTheme="majorBidi" w:cstheme="majorBidi"/>
              </w:rPr>
            </w:pPr>
            <w:r>
              <w:rPr>
                <w:rFonts w:asciiTheme="majorBidi" w:hAnsiTheme="majorBidi" w:cstheme="majorBidi"/>
              </w:rPr>
              <w:t>8</w:t>
            </w:r>
          </w:p>
        </w:tc>
        <w:tc>
          <w:tcPr>
            <w:tcW w:w="1924" w:type="dxa"/>
            <w:vAlign w:val="center"/>
          </w:tcPr>
          <w:p w14:paraId="15D96C7B" w14:textId="38A94C8F" w:rsidR="009517D1" w:rsidRPr="00231697" w:rsidRDefault="009517D1" w:rsidP="009517D1">
            <w:pPr>
              <w:pStyle w:val="TableParagraph"/>
              <w:spacing w:line="240" w:lineRule="auto"/>
              <w:jc w:val="center"/>
              <w:rPr>
                <w:rFonts w:asciiTheme="majorBidi" w:hAnsiTheme="majorBidi" w:cstheme="majorBidi"/>
              </w:rPr>
            </w:pPr>
            <w:r>
              <w:rPr>
                <w:rFonts w:asciiTheme="majorBidi" w:hAnsiTheme="majorBidi" w:cstheme="majorBidi"/>
              </w:rPr>
              <w:t>Module 8-1</w:t>
            </w:r>
          </w:p>
        </w:tc>
      </w:tr>
      <w:tr w:rsidR="009517D1" w14:paraId="1F9471A1" w14:textId="77777777" w:rsidTr="00127C4A">
        <w:trPr>
          <w:trHeight w:val="286"/>
        </w:trPr>
        <w:tc>
          <w:tcPr>
            <w:tcW w:w="1768" w:type="dxa"/>
            <w:vAlign w:val="center"/>
          </w:tcPr>
          <w:p w14:paraId="53986B4F" w14:textId="46735C6D" w:rsidR="009517D1" w:rsidRPr="00231697" w:rsidRDefault="009517D1" w:rsidP="009517D1">
            <w:pPr>
              <w:pStyle w:val="TableParagraph"/>
              <w:jc w:val="center"/>
              <w:rPr>
                <w:rFonts w:asciiTheme="majorBidi" w:hAnsiTheme="majorBidi" w:cstheme="majorBidi"/>
              </w:rPr>
            </w:pPr>
            <w:r>
              <w:rPr>
                <w:rFonts w:asciiTheme="majorBidi" w:hAnsiTheme="majorBidi" w:cstheme="majorBidi"/>
              </w:rPr>
              <w:t>November 14</w:t>
            </w:r>
          </w:p>
        </w:tc>
        <w:tc>
          <w:tcPr>
            <w:tcW w:w="4950" w:type="dxa"/>
          </w:tcPr>
          <w:p w14:paraId="19599888" w14:textId="5481818B" w:rsidR="009517D1" w:rsidRPr="00231697" w:rsidRDefault="009517D1" w:rsidP="009517D1">
            <w:pPr>
              <w:pStyle w:val="TableParagraph"/>
              <w:rPr>
                <w:rFonts w:asciiTheme="majorBidi" w:hAnsiTheme="majorBidi" w:cstheme="majorBidi"/>
              </w:rPr>
            </w:pPr>
            <w:r>
              <w:rPr>
                <w:rFonts w:asciiTheme="majorBidi" w:hAnsiTheme="majorBidi" w:cstheme="majorBidi"/>
              </w:rPr>
              <w:t>Module 9: Incident Response</w:t>
            </w:r>
          </w:p>
        </w:tc>
        <w:tc>
          <w:tcPr>
            <w:tcW w:w="900" w:type="dxa"/>
          </w:tcPr>
          <w:p w14:paraId="1D3D634A" w14:textId="734B0475" w:rsidR="009517D1" w:rsidRPr="00231697" w:rsidRDefault="009517D1" w:rsidP="009517D1">
            <w:pPr>
              <w:pStyle w:val="TableParagraph"/>
              <w:ind w:left="100" w:right="88"/>
              <w:jc w:val="center"/>
              <w:rPr>
                <w:rFonts w:asciiTheme="majorBidi" w:hAnsiTheme="majorBidi" w:cstheme="majorBidi"/>
              </w:rPr>
            </w:pPr>
            <w:r>
              <w:rPr>
                <w:rFonts w:asciiTheme="majorBidi" w:hAnsiTheme="majorBidi" w:cstheme="majorBidi"/>
              </w:rPr>
              <w:t>9</w:t>
            </w:r>
          </w:p>
        </w:tc>
        <w:tc>
          <w:tcPr>
            <w:tcW w:w="1924" w:type="dxa"/>
            <w:vAlign w:val="center"/>
          </w:tcPr>
          <w:p w14:paraId="5716C51B" w14:textId="3AF64A58" w:rsidR="009517D1" w:rsidRPr="00231697" w:rsidRDefault="009517D1" w:rsidP="009517D1">
            <w:pPr>
              <w:pStyle w:val="TableParagraph"/>
              <w:spacing w:line="240" w:lineRule="auto"/>
              <w:jc w:val="center"/>
              <w:rPr>
                <w:rFonts w:asciiTheme="majorBidi" w:hAnsiTheme="majorBidi" w:cstheme="majorBidi"/>
              </w:rPr>
            </w:pPr>
            <w:r>
              <w:rPr>
                <w:rFonts w:asciiTheme="majorBidi" w:hAnsiTheme="majorBidi" w:cstheme="majorBidi"/>
              </w:rPr>
              <w:t>Module 8-2</w:t>
            </w:r>
          </w:p>
        </w:tc>
      </w:tr>
      <w:tr w:rsidR="009517D1" w14:paraId="790031F3" w14:textId="77777777" w:rsidTr="00127C4A">
        <w:trPr>
          <w:trHeight w:val="287"/>
        </w:trPr>
        <w:tc>
          <w:tcPr>
            <w:tcW w:w="1768" w:type="dxa"/>
            <w:vAlign w:val="center"/>
          </w:tcPr>
          <w:p w14:paraId="1CD7F8A5" w14:textId="63B3DB7F" w:rsidR="009517D1" w:rsidRPr="00231697" w:rsidRDefault="009517D1" w:rsidP="009517D1">
            <w:pPr>
              <w:pStyle w:val="TableParagraph"/>
              <w:spacing w:before="18"/>
              <w:jc w:val="center"/>
              <w:rPr>
                <w:rFonts w:asciiTheme="majorBidi" w:hAnsiTheme="majorBidi" w:cstheme="majorBidi"/>
              </w:rPr>
            </w:pPr>
            <w:r>
              <w:rPr>
                <w:rFonts w:asciiTheme="majorBidi" w:hAnsiTheme="majorBidi" w:cstheme="majorBidi"/>
              </w:rPr>
              <w:t>November 21</w:t>
            </w:r>
          </w:p>
        </w:tc>
        <w:tc>
          <w:tcPr>
            <w:tcW w:w="4950" w:type="dxa"/>
          </w:tcPr>
          <w:p w14:paraId="246A8C8A" w14:textId="5C45062C" w:rsidR="009517D1" w:rsidRPr="00231697" w:rsidRDefault="009517D1" w:rsidP="009517D1">
            <w:pPr>
              <w:pStyle w:val="TableParagraph"/>
              <w:spacing w:before="19" w:line="252" w:lineRule="exact"/>
              <w:rPr>
                <w:rFonts w:asciiTheme="majorBidi" w:hAnsiTheme="majorBidi" w:cstheme="majorBidi"/>
              </w:rPr>
            </w:pPr>
            <w:r>
              <w:rPr>
                <w:rFonts w:asciiTheme="majorBidi" w:hAnsiTheme="majorBidi" w:cstheme="majorBidi"/>
              </w:rPr>
              <w:t>Module 11: Security Governance Concepts</w:t>
            </w:r>
          </w:p>
        </w:tc>
        <w:tc>
          <w:tcPr>
            <w:tcW w:w="900" w:type="dxa"/>
          </w:tcPr>
          <w:p w14:paraId="269E3F42" w14:textId="5FDA8316" w:rsidR="009517D1" w:rsidRPr="00231697" w:rsidRDefault="00B964A8" w:rsidP="009517D1">
            <w:pPr>
              <w:pStyle w:val="TableParagraph"/>
              <w:spacing w:before="18"/>
              <w:ind w:left="100" w:right="88"/>
              <w:jc w:val="center"/>
              <w:rPr>
                <w:rFonts w:asciiTheme="majorBidi" w:hAnsiTheme="majorBidi" w:cstheme="majorBidi"/>
              </w:rPr>
            </w:pPr>
            <w:r>
              <w:rPr>
                <w:rFonts w:asciiTheme="majorBidi" w:hAnsiTheme="majorBidi" w:cstheme="majorBidi"/>
              </w:rPr>
              <w:t>11</w:t>
            </w:r>
          </w:p>
        </w:tc>
        <w:tc>
          <w:tcPr>
            <w:tcW w:w="1924" w:type="dxa"/>
            <w:vAlign w:val="center"/>
          </w:tcPr>
          <w:p w14:paraId="1FED9880" w14:textId="158EE12C" w:rsidR="009517D1" w:rsidRPr="00231697" w:rsidRDefault="009517D1" w:rsidP="009517D1">
            <w:pPr>
              <w:pStyle w:val="TableParagraph"/>
              <w:spacing w:before="18"/>
              <w:ind w:left="108"/>
              <w:jc w:val="center"/>
              <w:rPr>
                <w:rFonts w:asciiTheme="majorBidi" w:hAnsiTheme="majorBidi" w:cstheme="majorBidi"/>
              </w:rPr>
            </w:pPr>
            <w:r>
              <w:rPr>
                <w:rFonts w:asciiTheme="majorBidi" w:hAnsiTheme="majorBidi" w:cstheme="majorBidi"/>
              </w:rPr>
              <w:t>Module 9</w:t>
            </w:r>
          </w:p>
        </w:tc>
      </w:tr>
      <w:tr w:rsidR="009517D1" w14:paraId="1DDFDBEB" w14:textId="77777777" w:rsidTr="00127C4A">
        <w:trPr>
          <w:trHeight w:val="287"/>
        </w:trPr>
        <w:tc>
          <w:tcPr>
            <w:tcW w:w="1768" w:type="dxa"/>
            <w:vAlign w:val="center"/>
          </w:tcPr>
          <w:p w14:paraId="1789341C" w14:textId="29186137" w:rsidR="009517D1" w:rsidRPr="00231697" w:rsidRDefault="009517D1" w:rsidP="009517D1">
            <w:pPr>
              <w:pStyle w:val="TableParagraph"/>
              <w:spacing w:before="18"/>
              <w:jc w:val="center"/>
              <w:rPr>
                <w:rFonts w:asciiTheme="majorBidi" w:hAnsiTheme="majorBidi" w:cstheme="majorBidi"/>
              </w:rPr>
            </w:pPr>
            <w:r>
              <w:rPr>
                <w:rFonts w:asciiTheme="majorBidi" w:hAnsiTheme="majorBidi" w:cstheme="majorBidi"/>
              </w:rPr>
              <w:t>November 28</w:t>
            </w:r>
          </w:p>
        </w:tc>
        <w:tc>
          <w:tcPr>
            <w:tcW w:w="4950" w:type="dxa"/>
            <w:vAlign w:val="center"/>
          </w:tcPr>
          <w:p w14:paraId="05A0E154" w14:textId="40D54EAC" w:rsidR="009517D1" w:rsidRPr="00231697" w:rsidRDefault="009517D1" w:rsidP="009517D1">
            <w:pPr>
              <w:pStyle w:val="TableParagraph"/>
              <w:spacing w:before="18"/>
              <w:jc w:val="center"/>
              <w:rPr>
                <w:rFonts w:asciiTheme="majorBidi" w:hAnsiTheme="majorBidi" w:cstheme="majorBidi"/>
              </w:rPr>
            </w:pPr>
            <w:r>
              <w:rPr>
                <w:rFonts w:asciiTheme="majorBidi" w:hAnsiTheme="majorBidi" w:cstheme="majorBidi"/>
              </w:rPr>
              <w:t>Thanksgiving Break</w:t>
            </w:r>
          </w:p>
        </w:tc>
        <w:tc>
          <w:tcPr>
            <w:tcW w:w="900" w:type="dxa"/>
          </w:tcPr>
          <w:p w14:paraId="07F10E1D" w14:textId="77777777" w:rsidR="009517D1" w:rsidRPr="00231697" w:rsidRDefault="009517D1" w:rsidP="009517D1">
            <w:pPr>
              <w:pStyle w:val="TableParagraph"/>
              <w:spacing w:before="18"/>
              <w:ind w:left="100" w:right="88"/>
              <w:jc w:val="center"/>
              <w:rPr>
                <w:rFonts w:asciiTheme="majorBidi" w:hAnsiTheme="majorBidi" w:cstheme="majorBidi"/>
              </w:rPr>
            </w:pPr>
          </w:p>
        </w:tc>
        <w:tc>
          <w:tcPr>
            <w:tcW w:w="1924" w:type="dxa"/>
            <w:vAlign w:val="center"/>
          </w:tcPr>
          <w:p w14:paraId="04BE0F85" w14:textId="77777777" w:rsidR="009517D1" w:rsidRDefault="009517D1" w:rsidP="009517D1">
            <w:pPr>
              <w:pStyle w:val="TableParagraph"/>
              <w:spacing w:line="240" w:lineRule="auto"/>
              <w:jc w:val="center"/>
              <w:rPr>
                <w:rFonts w:asciiTheme="majorBidi" w:hAnsiTheme="majorBidi" w:cstheme="majorBidi"/>
              </w:rPr>
            </w:pPr>
            <w:r>
              <w:rPr>
                <w:rFonts w:asciiTheme="majorBidi" w:hAnsiTheme="majorBidi" w:cstheme="majorBidi"/>
              </w:rPr>
              <w:t>Module 11</w:t>
            </w:r>
          </w:p>
          <w:p w14:paraId="45B723A9" w14:textId="427DEDD2" w:rsidR="009517D1" w:rsidRPr="00231697" w:rsidRDefault="009517D1" w:rsidP="009517D1">
            <w:pPr>
              <w:pStyle w:val="TableParagraph"/>
              <w:spacing w:before="18"/>
              <w:ind w:left="108"/>
              <w:rPr>
                <w:rFonts w:asciiTheme="majorBidi" w:hAnsiTheme="majorBidi" w:cstheme="majorBidi"/>
              </w:rPr>
            </w:pPr>
            <w:r>
              <w:rPr>
                <w:rFonts w:asciiTheme="majorBidi" w:hAnsiTheme="majorBidi" w:cstheme="majorBidi"/>
              </w:rPr>
              <w:t xml:space="preserve">       </w:t>
            </w:r>
            <w:r>
              <w:rPr>
                <w:rFonts w:asciiTheme="majorBidi" w:hAnsiTheme="majorBidi" w:cstheme="majorBidi"/>
              </w:rPr>
              <w:t>Module 12</w:t>
            </w:r>
          </w:p>
        </w:tc>
      </w:tr>
      <w:tr w:rsidR="009517D1" w14:paraId="69AF4DEF" w14:textId="77777777" w:rsidTr="00DF1BF3">
        <w:trPr>
          <w:trHeight w:val="290"/>
        </w:trPr>
        <w:tc>
          <w:tcPr>
            <w:tcW w:w="1768" w:type="dxa"/>
            <w:vAlign w:val="center"/>
          </w:tcPr>
          <w:p w14:paraId="300491D3" w14:textId="340124FB" w:rsidR="009517D1" w:rsidRPr="00231697" w:rsidRDefault="009517D1" w:rsidP="009517D1">
            <w:pPr>
              <w:pStyle w:val="TableParagraph"/>
              <w:spacing w:before="19" w:line="252" w:lineRule="exact"/>
              <w:jc w:val="center"/>
              <w:rPr>
                <w:rFonts w:asciiTheme="majorBidi" w:hAnsiTheme="majorBidi" w:cstheme="majorBidi"/>
              </w:rPr>
            </w:pPr>
            <w:r>
              <w:rPr>
                <w:rFonts w:asciiTheme="majorBidi" w:hAnsiTheme="majorBidi" w:cstheme="majorBidi"/>
              </w:rPr>
              <w:lastRenderedPageBreak/>
              <w:t>December 4</w:t>
            </w:r>
          </w:p>
        </w:tc>
        <w:tc>
          <w:tcPr>
            <w:tcW w:w="4950" w:type="dxa"/>
          </w:tcPr>
          <w:p w14:paraId="3A5B221F" w14:textId="48EDA66C" w:rsidR="009517D1" w:rsidRPr="00231697" w:rsidRDefault="009517D1" w:rsidP="009517D1">
            <w:pPr>
              <w:pStyle w:val="TableParagraph"/>
              <w:spacing w:before="19" w:line="252" w:lineRule="exact"/>
              <w:rPr>
                <w:rFonts w:asciiTheme="majorBidi" w:hAnsiTheme="majorBidi" w:cstheme="majorBidi"/>
              </w:rPr>
            </w:pPr>
            <w:r>
              <w:rPr>
                <w:rFonts w:asciiTheme="majorBidi" w:hAnsiTheme="majorBidi" w:cstheme="majorBidi"/>
              </w:rPr>
              <w:t>Module 12: Risk Management</w:t>
            </w:r>
          </w:p>
        </w:tc>
        <w:tc>
          <w:tcPr>
            <w:tcW w:w="900" w:type="dxa"/>
            <w:vAlign w:val="center"/>
          </w:tcPr>
          <w:p w14:paraId="5538CA44" w14:textId="48885F7E" w:rsidR="009517D1" w:rsidRPr="00231697" w:rsidRDefault="009517D1" w:rsidP="009517D1">
            <w:pPr>
              <w:pStyle w:val="TableParagraph"/>
              <w:spacing w:line="240" w:lineRule="auto"/>
              <w:jc w:val="center"/>
              <w:rPr>
                <w:rFonts w:asciiTheme="majorBidi" w:hAnsiTheme="majorBidi" w:cstheme="majorBidi"/>
              </w:rPr>
            </w:pPr>
            <w:r>
              <w:rPr>
                <w:rFonts w:asciiTheme="majorBidi" w:hAnsiTheme="majorBidi" w:cstheme="majorBidi"/>
              </w:rPr>
              <w:t>12</w:t>
            </w:r>
          </w:p>
        </w:tc>
        <w:tc>
          <w:tcPr>
            <w:tcW w:w="1924" w:type="dxa"/>
            <w:vAlign w:val="center"/>
          </w:tcPr>
          <w:p w14:paraId="7EB465B8" w14:textId="11BC6D69" w:rsidR="009517D1" w:rsidRPr="00231697" w:rsidRDefault="009517D1" w:rsidP="009517D1">
            <w:pPr>
              <w:pStyle w:val="TableParagraph"/>
              <w:spacing w:line="240" w:lineRule="auto"/>
              <w:jc w:val="center"/>
              <w:rPr>
                <w:rFonts w:asciiTheme="majorBidi" w:hAnsiTheme="majorBidi" w:cstheme="majorBidi"/>
              </w:rPr>
            </w:pPr>
          </w:p>
        </w:tc>
      </w:tr>
    </w:tbl>
    <w:p w14:paraId="054DC10A" w14:textId="77777777" w:rsidR="001B0BE0" w:rsidRDefault="001B0BE0" w:rsidP="001B0BE0">
      <w:pPr>
        <w:pStyle w:val="BodyText"/>
        <w:spacing w:before="10"/>
        <w:rPr>
          <w:sz w:val="23"/>
        </w:rPr>
      </w:pPr>
    </w:p>
    <w:p w14:paraId="12F34FBD" w14:textId="67906AEC" w:rsidR="001B0BE0" w:rsidRDefault="001B0BE0" w:rsidP="001B0BE0">
      <w:pPr>
        <w:pStyle w:val="BodyText"/>
        <w:jc w:val="both"/>
      </w:pPr>
      <w:r>
        <w:t xml:space="preserve">The dates for topics covered and due dates for assignments are subject to change. If there are changes to any of the dates, they will be discussed in the lecture videos as well as announced via Canvas. Note: See the Student Section of the Bryan School website for additional information about “Faculty and Student Guidelines”. </w:t>
      </w:r>
      <w:hyperlink r:id="rId12" w:history="1">
        <w:r w:rsidR="00A502F8" w:rsidRPr="00664E94">
          <w:rPr>
            <w:rStyle w:val="Hyperlink"/>
          </w:rPr>
          <w:t>https://bryan.uncg.edu/wp-content/uploads/2017/08/faculty- and-student-guidelines-2018.pdf</w:t>
        </w:r>
      </w:hyperlink>
    </w:p>
    <w:p w14:paraId="0540C1A6" w14:textId="77777777" w:rsidR="00A502F8" w:rsidRDefault="00A502F8" w:rsidP="001B0BE0">
      <w:pPr>
        <w:pStyle w:val="BodyText"/>
        <w:jc w:val="both"/>
      </w:pPr>
    </w:p>
    <w:p w14:paraId="49F2249A" w14:textId="665F5FDD" w:rsidR="00A502F8" w:rsidRDefault="00A502F8" w:rsidP="00A502F8">
      <w:pPr>
        <w:pStyle w:val="Heading1"/>
        <w:spacing w:before="1"/>
        <w:ind w:left="0"/>
      </w:pPr>
      <w:r w:rsidRPr="00A502F8">
        <w:t>UNCG Generative AI Academic Integrity Policy</w:t>
      </w:r>
      <w:r>
        <w:t>:</w:t>
      </w:r>
    </w:p>
    <w:p w14:paraId="7B98C9C3" w14:textId="264BDBB5" w:rsidR="00A502F8" w:rsidRDefault="00A502F8" w:rsidP="00A502F8">
      <w:pPr>
        <w:pStyle w:val="BodyText"/>
        <w:jc w:val="both"/>
      </w:pPr>
      <w:r>
        <w:t xml:space="preserve">You are expected to follow the University’s Academic Integrity Policy. All ideas, text, images, and other content you submit should be appropriately cited when taken, directly or indirectly, from another source. For purposes of this course, use of generative artificial intelligence (GAI) will be treated analogously to assistance from another person. Unauthorized or unacknowledged collaboration, or the presentation of another’s work as your own, is a violation of the Academic Integrity Policy. If you are unsure about whether </w:t>
      </w:r>
      <w:proofErr w:type="gramStart"/>
      <w:r>
        <w:t>particular uses</w:t>
      </w:r>
      <w:proofErr w:type="gramEnd"/>
      <w:r>
        <w:t xml:space="preserve"> of GAI tools may be plagiarism, cheating, or another form of academic dishonesty, please reach out to me to discuss it as soon as possible.</w:t>
      </w:r>
    </w:p>
    <w:p w14:paraId="0D21F737" w14:textId="77777777" w:rsidR="00A502F8" w:rsidRDefault="00A502F8" w:rsidP="00A502F8">
      <w:pPr>
        <w:pStyle w:val="BodyText"/>
        <w:jc w:val="both"/>
      </w:pPr>
    </w:p>
    <w:p w14:paraId="3411C547" w14:textId="77777777" w:rsidR="00036DC6" w:rsidRPr="00164BB7" w:rsidRDefault="00036DC6" w:rsidP="00036DC6">
      <w:pPr>
        <w:pStyle w:val="BodyText"/>
        <w:jc w:val="both"/>
      </w:pPr>
      <w:r>
        <w:t>Given the hands-on nature of this course, students are encouraged to use Generative AI (GAI) tools to learn more about the topics, jargon, and any other aspects of the course material that may require further elaboration. You are welcome to use GAI tools to complete your lab activities. However, the use of GAI tools such as ChatGPT is strictly prohibited during the multiple-choice quizzes. These quizzes are designed to assess your personal understanding of the topics covered in each chapter, rather than the AI's proficiency. It is expected that students will adhere to this restriction when taking quizzes. For the discussion sections, you are encouraged to use AI as a mentor by asking insightful questions to deepen your understanding. However, you must submit the entire thread of prompts and questions you have asked GAI tools which has led to your final response. Submitting the AI generated responses without citing them or including the prompts will result in penalty.</w:t>
      </w:r>
    </w:p>
    <w:p w14:paraId="466837E8" w14:textId="2AAFC47D" w:rsidR="001B0BE0" w:rsidRDefault="001B0BE0" w:rsidP="00036DC6">
      <w:pPr>
        <w:pStyle w:val="BodyText"/>
        <w:jc w:val="both"/>
      </w:pPr>
    </w:p>
    <w:p w14:paraId="59E642DC" w14:textId="77777777" w:rsidR="003B6502" w:rsidRPr="00097838" w:rsidRDefault="003B6502" w:rsidP="003B6502">
      <w:pPr>
        <w:pStyle w:val="Heading1"/>
        <w:spacing w:before="1"/>
        <w:ind w:left="0"/>
      </w:pPr>
      <w:r w:rsidRPr="00097838">
        <w:t>Accommodations/ADA Statement (We would suggest you use statement below)</w:t>
      </w:r>
    </w:p>
    <w:p w14:paraId="719FDD71" w14:textId="77777777" w:rsidR="003B6502" w:rsidRDefault="003B6502" w:rsidP="003B6502">
      <w:pPr>
        <w:pStyle w:val="BodyText"/>
        <w:jc w:val="both"/>
      </w:pPr>
      <w:r w:rsidRPr="00097838">
        <w:t>UNCG seeks to comply fully with the Americans with Disabilities Act (ADA). Students requesting accommodations based on a disability must connect with the Office of Accessibility Resources and Services (OARS) in 215 Elliott University Center, (336)334-5440, oars.uncg.edu.</w:t>
      </w:r>
    </w:p>
    <w:p w14:paraId="1CFF2AFE" w14:textId="77777777" w:rsidR="003B6502" w:rsidRPr="00097838" w:rsidRDefault="003B6502" w:rsidP="003B6502">
      <w:pPr>
        <w:pStyle w:val="Heading1"/>
        <w:spacing w:before="1"/>
        <w:ind w:left="0"/>
      </w:pPr>
      <w:r w:rsidRPr="00097838">
        <w:t>Health and Wellness Statement</w:t>
      </w:r>
    </w:p>
    <w:p w14:paraId="04211E54" w14:textId="77777777" w:rsidR="003B6502" w:rsidRPr="00097838" w:rsidRDefault="003B6502" w:rsidP="003B6502">
      <w:pPr>
        <w:pStyle w:val="BodyText"/>
        <w:jc w:val="both"/>
      </w:pPr>
      <w:r w:rsidRPr="00097838">
        <w:t>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https://shs.uncg.edu/ or visiting the Anna M. Gove Student Health Center at 107 Gray Drive. Help is always available.</w:t>
      </w:r>
    </w:p>
    <w:p w14:paraId="25A584D9" w14:textId="77777777" w:rsidR="003B6502" w:rsidRPr="00164BB7" w:rsidRDefault="003B6502" w:rsidP="00036DC6">
      <w:pPr>
        <w:pStyle w:val="BodyText"/>
        <w:jc w:val="both"/>
      </w:pPr>
    </w:p>
    <w:sectPr w:rsidR="003B6502" w:rsidRPr="00164BB7" w:rsidSect="00C31E2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23E2" w14:textId="77777777" w:rsidR="002A7820" w:rsidRDefault="002A7820" w:rsidP="00AE3BE0">
      <w:r>
        <w:separator/>
      </w:r>
    </w:p>
  </w:endnote>
  <w:endnote w:type="continuationSeparator" w:id="0">
    <w:p w14:paraId="75B5C02E" w14:textId="77777777" w:rsidR="002A7820" w:rsidRDefault="002A7820" w:rsidP="00AE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3649" w14:textId="77777777" w:rsidR="002A7820" w:rsidRDefault="002A7820" w:rsidP="00AE3BE0">
      <w:r>
        <w:separator/>
      </w:r>
    </w:p>
  </w:footnote>
  <w:footnote w:type="continuationSeparator" w:id="0">
    <w:p w14:paraId="6C3B8FB1" w14:textId="77777777" w:rsidR="002A7820" w:rsidRDefault="002A7820" w:rsidP="00AE3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B7745"/>
    <w:multiLevelType w:val="hybridMultilevel"/>
    <w:tmpl w:val="CC462F84"/>
    <w:lvl w:ilvl="0" w:tplc="48B60698">
      <w:start w:val="1"/>
      <w:numFmt w:val="decimal"/>
      <w:lvlText w:val="%1."/>
      <w:lvlJc w:val="left"/>
      <w:pPr>
        <w:ind w:left="160"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44C7A62">
      <w:numFmt w:val="bullet"/>
      <w:lvlText w:val="•"/>
      <w:lvlJc w:val="left"/>
      <w:pPr>
        <w:ind w:left="1180" w:hanging="245"/>
      </w:pPr>
      <w:rPr>
        <w:rFonts w:hint="default"/>
        <w:lang w:val="en-US" w:eastAsia="en-US" w:bidi="ar-SA"/>
      </w:rPr>
    </w:lvl>
    <w:lvl w:ilvl="2" w:tplc="627CB09E">
      <w:numFmt w:val="bullet"/>
      <w:lvlText w:val="•"/>
      <w:lvlJc w:val="left"/>
      <w:pPr>
        <w:ind w:left="2200" w:hanging="245"/>
      </w:pPr>
      <w:rPr>
        <w:rFonts w:hint="default"/>
        <w:lang w:val="en-US" w:eastAsia="en-US" w:bidi="ar-SA"/>
      </w:rPr>
    </w:lvl>
    <w:lvl w:ilvl="3" w:tplc="4F6078F6">
      <w:numFmt w:val="bullet"/>
      <w:lvlText w:val="•"/>
      <w:lvlJc w:val="left"/>
      <w:pPr>
        <w:ind w:left="3220" w:hanging="245"/>
      </w:pPr>
      <w:rPr>
        <w:rFonts w:hint="default"/>
        <w:lang w:val="en-US" w:eastAsia="en-US" w:bidi="ar-SA"/>
      </w:rPr>
    </w:lvl>
    <w:lvl w:ilvl="4" w:tplc="08FE6FCE">
      <w:numFmt w:val="bullet"/>
      <w:lvlText w:val="•"/>
      <w:lvlJc w:val="left"/>
      <w:pPr>
        <w:ind w:left="4240" w:hanging="245"/>
      </w:pPr>
      <w:rPr>
        <w:rFonts w:hint="default"/>
        <w:lang w:val="en-US" w:eastAsia="en-US" w:bidi="ar-SA"/>
      </w:rPr>
    </w:lvl>
    <w:lvl w:ilvl="5" w:tplc="B4BACA30">
      <w:numFmt w:val="bullet"/>
      <w:lvlText w:val="•"/>
      <w:lvlJc w:val="left"/>
      <w:pPr>
        <w:ind w:left="5260" w:hanging="245"/>
      </w:pPr>
      <w:rPr>
        <w:rFonts w:hint="default"/>
        <w:lang w:val="en-US" w:eastAsia="en-US" w:bidi="ar-SA"/>
      </w:rPr>
    </w:lvl>
    <w:lvl w:ilvl="6" w:tplc="3C1ED1BE">
      <w:numFmt w:val="bullet"/>
      <w:lvlText w:val="•"/>
      <w:lvlJc w:val="left"/>
      <w:pPr>
        <w:ind w:left="6280" w:hanging="245"/>
      </w:pPr>
      <w:rPr>
        <w:rFonts w:hint="default"/>
        <w:lang w:val="en-US" w:eastAsia="en-US" w:bidi="ar-SA"/>
      </w:rPr>
    </w:lvl>
    <w:lvl w:ilvl="7" w:tplc="16CE3E66">
      <w:numFmt w:val="bullet"/>
      <w:lvlText w:val="•"/>
      <w:lvlJc w:val="left"/>
      <w:pPr>
        <w:ind w:left="7300" w:hanging="245"/>
      </w:pPr>
      <w:rPr>
        <w:rFonts w:hint="default"/>
        <w:lang w:val="en-US" w:eastAsia="en-US" w:bidi="ar-SA"/>
      </w:rPr>
    </w:lvl>
    <w:lvl w:ilvl="8" w:tplc="1E867A0E">
      <w:numFmt w:val="bullet"/>
      <w:lvlText w:val="•"/>
      <w:lvlJc w:val="left"/>
      <w:pPr>
        <w:ind w:left="8320" w:hanging="245"/>
      </w:pPr>
      <w:rPr>
        <w:rFonts w:hint="default"/>
        <w:lang w:val="en-US" w:eastAsia="en-US" w:bidi="ar-SA"/>
      </w:rPr>
    </w:lvl>
  </w:abstractNum>
  <w:abstractNum w:abstractNumId="1" w15:restartNumberingAfterBreak="0">
    <w:nsid w:val="18F65BDD"/>
    <w:multiLevelType w:val="hybridMultilevel"/>
    <w:tmpl w:val="B12ECAB0"/>
    <w:lvl w:ilvl="0" w:tplc="8F6EE610">
      <w:start w:val="1"/>
      <w:numFmt w:val="decimal"/>
      <w:lvlText w:val="%1."/>
      <w:lvlJc w:val="left"/>
      <w:pPr>
        <w:ind w:left="559" w:hanging="360"/>
      </w:pPr>
      <w:rPr>
        <w:rFonts w:hint="default"/>
      </w:rPr>
    </w:lvl>
    <w:lvl w:ilvl="1" w:tplc="04090019" w:tentative="1">
      <w:start w:val="1"/>
      <w:numFmt w:val="lowerLetter"/>
      <w:lvlText w:val="%2."/>
      <w:lvlJc w:val="left"/>
      <w:pPr>
        <w:ind w:left="1279" w:hanging="360"/>
      </w:pPr>
    </w:lvl>
    <w:lvl w:ilvl="2" w:tplc="0409001B" w:tentative="1">
      <w:start w:val="1"/>
      <w:numFmt w:val="lowerRoman"/>
      <w:lvlText w:val="%3."/>
      <w:lvlJc w:val="right"/>
      <w:pPr>
        <w:ind w:left="1999" w:hanging="180"/>
      </w:pPr>
    </w:lvl>
    <w:lvl w:ilvl="3" w:tplc="0409000F" w:tentative="1">
      <w:start w:val="1"/>
      <w:numFmt w:val="decimal"/>
      <w:lvlText w:val="%4."/>
      <w:lvlJc w:val="left"/>
      <w:pPr>
        <w:ind w:left="2719" w:hanging="360"/>
      </w:pPr>
    </w:lvl>
    <w:lvl w:ilvl="4" w:tplc="04090019" w:tentative="1">
      <w:start w:val="1"/>
      <w:numFmt w:val="lowerLetter"/>
      <w:lvlText w:val="%5."/>
      <w:lvlJc w:val="left"/>
      <w:pPr>
        <w:ind w:left="3439" w:hanging="360"/>
      </w:pPr>
    </w:lvl>
    <w:lvl w:ilvl="5" w:tplc="0409001B" w:tentative="1">
      <w:start w:val="1"/>
      <w:numFmt w:val="lowerRoman"/>
      <w:lvlText w:val="%6."/>
      <w:lvlJc w:val="right"/>
      <w:pPr>
        <w:ind w:left="4159" w:hanging="180"/>
      </w:pPr>
    </w:lvl>
    <w:lvl w:ilvl="6" w:tplc="0409000F" w:tentative="1">
      <w:start w:val="1"/>
      <w:numFmt w:val="decimal"/>
      <w:lvlText w:val="%7."/>
      <w:lvlJc w:val="left"/>
      <w:pPr>
        <w:ind w:left="4879" w:hanging="360"/>
      </w:pPr>
    </w:lvl>
    <w:lvl w:ilvl="7" w:tplc="04090019" w:tentative="1">
      <w:start w:val="1"/>
      <w:numFmt w:val="lowerLetter"/>
      <w:lvlText w:val="%8."/>
      <w:lvlJc w:val="left"/>
      <w:pPr>
        <w:ind w:left="5599" w:hanging="360"/>
      </w:pPr>
    </w:lvl>
    <w:lvl w:ilvl="8" w:tplc="0409001B" w:tentative="1">
      <w:start w:val="1"/>
      <w:numFmt w:val="lowerRoman"/>
      <w:lvlText w:val="%9."/>
      <w:lvlJc w:val="right"/>
      <w:pPr>
        <w:ind w:left="6319" w:hanging="180"/>
      </w:pPr>
    </w:lvl>
  </w:abstractNum>
  <w:abstractNum w:abstractNumId="2" w15:restartNumberingAfterBreak="0">
    <w:nsid w:val="4E17127C"/>
    <w:multiLevelType w:val="hybridMultilevel"/>
    <w:tmpl w:val="A2AAE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615B4F"/>
    <w:multiLevelType w:val="hybridMultilevel"/>
    <w:tmpl w:val="73248534"/>
    <w:lvl w:ilvl="0" w:tplc="B1A80C1A">
      <w:numFmt w:val="bullet"/>
      <w:lvlText w:val="-"/>
      <w:lvlJc w:val="left"/>
      <w:pPr>
        <w:ind w:left="160" w:hanging="140"/>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894A58B4">
      <w:numFmt w:val="bullet"/>
      <w:lvlText w:val="●"/>
      <w:lvlJc w:val="left"/>
      <w:pPr>
        <w:ind w:left="520" w:hanging="197"/>
      </w:pPr>
      <w:rPr>
        <w:rFonts w:ascii="Arial" w:eastAsia="Arial" w:hAnsi="Arial" w:cs="Arial" w:hint="default"/>
        <w:b w:val="0"/>
        <w:bCs w:val="0"/>
        <w:i w:val="0"/>
        <w:iCs w:val="0"/>
        <w:spacing w:val="0"/>
        <w:w w:val="100"/>
        <w:sz w:val="22"/>
        <w:szCs w:val="22"/>
        <w:lang w:val="en-US" w:eastAsia="en-US" w:bidi="ar-SA"/>
      </w:rPr>
    </w:lvl>
    <w:lvl w:ilvl="2" w:tplc="50A8B482">
      <w:numFmt w:val="bullet"/>
      <w:lvlText w:val="•"/>
      <w:lvlJc w:val="left"/>
      <w:pPr>
        <w:ind w:left="1613" w:hanging="197"/>
      </w:pPr>
      <w:rPr>
        <w:rFonts w:hint="default"/>
        <w:lang w:val="en-US" w:eastAsia="en-US" w:bidi="ar-SA"/>
      </w:rPr>
    </w:lvl>
    <w:lvl w:ilvl="3" w:tplc="584A7338">
      <w:numFmt w:val="bullet"/>
      <w:lvlText w:val="•"/>
      <w:lvlJc w:val="left"/>
      <w:pPr>
        <w:ind w:left="2706" w:hanging="197"/>
      </w:pPr>
      <w:rPr>
        <w:rFonts w:hint="default"/>
        <w:lang w:val="en-US" w:eastAsia="en-US" w:bidi="ar-SA"/>
      </w:rPr>
    </w:lvl>
    <w:lvl w:ilvl="4" w:tplc="A01CDF90">
      <w:numFmt w:val="bullet"/>
      <w:lvlText w:val="•"/>
      <w:lvlJc w:val="left"/>
      <w:pPr>
        <w:ind w:left="3800" w:hanging="197"/>
      </w:pPr>
      <w:rPr>
        <w:rFonts w:hint="default"/>
        <w:lang w:val="en-US" w:eastAsia="en-US" w:bidi="ar-SA"/>
      </w:rPr>
    </w:lvl>
    <w:lvl w:ilvl="5" w:tplc="15967D36">
      <w:numFmt w:val="bullet"/>
      <w:lvlText w:val="•"/>
      <w:lvlJc w:val="left"/>
      <w:pPr>
        <w:ind w:left="4893" w:hanging="197"/>
      </w:pPr>
      <w:rPr>
        <w:rFonts w:hint="default"/>
        <w:lang w:val="en-US" w:eastAsia="en-US" w:bidi="ar-SA"/>
      </w:rPr>
    </w:lvl>
    <w:lvl w:ilvl="6" w:tplc="0DF6D962">
      <w:numFmt w:val="bullet"/>
      <w:lvlText w:val="•"/>
      <w:lvlJc w:val="left"/>
      <w:pPr>
        <w:ind w:left="5986" w:hanging="197"/>
      </w:pPr>
      <w:rPr>
        <w:rFonts w:hint="default"/>
        <w:lang w:val="en-US" w:eastAsia="en-US" w:bidi="ar-SA"/>
      </w:rPr>
    </w:lvl>
    <w:lvl w:ilvl="7" w:tplc="2E5CD756">
      <w:numFmt w:val="bullet"/>
      <w:lvlText w:val="•"/>
      <w:lvlJc w:val="left"/>
      <w:pPr>
        <w:ind w:left="7080" w:hanging="197"/>
      </w:pPr>
      <w:rPr>
        <w:rFonts w:hint="default"/>
        <w:lang w:val="en-US" w:eastAsia="en-US" w:bidi="ar-SA"/>
      </w:rPr>
    </w:lvl>
    <w:lvl w:ilvl="8" w:tplc="9B604310">
      <w:numFmt w:val="bullet"/>
      <w:lvlText w:val="•"/>
      <w:lvlJc w:val="left"/>
      <w:pPr>
        <w:ind w:left="8173" w:hanging="197"/>
      </w:pPr>
      <w:rPr>
        <w:rFonts w:hint="default"/>
        <w:lang w:val="en-US" w:eastAsia="en-US" w:bidi="ar-SA"/>
      </w:rPr>
    </w:lvl>
  </w:abstractNum>
  <w:abstractNum w:abstractNumId="4" w15:restartNumberingAfterBreak="0">
    <w:nsid w:val="79063BCB"/>
    <w:multiLevelType w:val="hybridMultilevel"/>
    <w:tmpl w:val="16D6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317165">
    <w:abstractNumId w:val="3"/>
  </w:num>
  <w:num w:numId="2" w16cid:durableId="1853033707">
    <w:abstractNumId w:val="0"/>
  </w:num>
  <w:num w:numId="3" w16cid:durableId="2076276349">
    <w:abstractNumId w:val="4"/>
  </w:num>
  <w:num w:numId="4" w16cid:durableId="1045329729">
    <w:abstractNumId w:val="1"/>
  </w:num>
  <w:num w:numId="5" w16cid:durableId="1333684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5B"/>
    <w:rsid w:val="00036DC6"/>
    <w:rsid w:val="00054FE9"/>
    <w:rsid w:val="0008720D"/>
    <w:rsid w:val="00126D92"/>
    <w:rsid w:val="00127C4A"/>
    <w:rsid w:val="00140934"/>
    <w:rsid w:val="00164BB7"/>
    <w:rsid w:val="001B0BE0"/>
    <w:rsid w:val="001B1B48"/>
    <w:rsid w:val="00250C5C"/>
    <w:rsid w:val="002A7820"/>
    <w:rsid w:val="002F59B4"/>
    <w:rsid w:val="003523CF"/>
    <w:rsid w:val="00384C9D"/>
    <w:rsid w:val="003B14CD"/>
    <w:rsid w:val="003B6502"/>
    <w:rsid w:val="003D2FEA"/>
    <w:rsid w:val="00401048"/>
    <w:rsid w:val="00434112"/>
    <w:rsid w:val="004A09B0"/>
    <w:rsid w:val="004A5A43"/>
    <w:rsid w:val="004C6221"/>
    <w:rsid w:val="004F4912"/>
    <w:rsid w:val="005309E3"/>
    <w:rsid w:val="00561335"/>
    <w:rsid w:val="00574686"/>
    <w:rsid w:val="005E7B66"/>
    <w:rsid w:val="006014A7"/>
    <w:rsid w:val="006262DC"/>
    <w:rsid w:val="00652AFF"/>
    <w:rsid w:val="00653CD2"/>
    <w:rsid w:val="0066629E"/>
    <w:rsid w:val="006F5431"/>
    <w:rsid w:val="007261E9"/>
    <w:rsid w:val="007458CF"/>
    <w:rsid w:val="0079186F"/>
    <w:rsid w:val="00794EBB"/>
    <w:rsid w:val="007A136E"/>
    <w:rsid w:val="007C063B"/>
    <w:rsid w:val="007C0FF3"/>
    <w:rsid w:val="007F7782"/>
    <w:rsid w:val="0086009C"/>
    <w:rsid w:val="008657DD"/>
    <w:rsid w:val="008E0055"/>
    <w:rsid w:val="008E2166"/>
    <w:rsid w:val="008E38F3"/>
    <w:rsid w:val="009012DA"/>
    <w:rsid w:val="009517D1"/>
    <w:rsid w:val="0097380D"/>
    <w:rsid w:val="009C3F46"/>
    <w:rsid w:val="00A502F8"/>
    <w:rsid w:val="00A75F23"/>
    <w:rsid w:val="00AA0D9C"/>
    <w:rsid w:val="00AD2623"/>
    <w:rsid w:val="00AE3BE0"/>
    <w:rsid w:val="00AF1D97"/>
    <w:rsid w:val="00B131D1"/>
    <w:rsid w:val="00B84E24"/>
    <w:rsid w:val="00B964A8"/>
    <w:rsid w:val="00BC7557"/>
    <w:rsid w:val="00BE2641"/>
    <w:rsid w:val="00C31E2C"/>
    <w:rsid w:val="00C3319C"/>
    <w:rsid w:val="00C53B56"/>
    <w:rsid w:val="00CA57D9"/>
    <w:rsid w:val="00CE6503"/>
    <w:rsid w:val="00D36E5B"/>
    <w:rsid w:val="00D90C4C"/>
    <w:rsid w:val="00DA6D5F"/>
    <w:rsid w:val="00DB3632"/>
    <w:rsid w:val="00DF1BF3"/>
    <w:rsid w:val="00E062A9"/>
    <w:rsid w:val="00E839C7"/>
    <w:rsid w:val="00EE6431"/>
    <w:rsid w:val="00F13C7D"/>
    <w:rsid w:val="00F22C51"/>
    <w:rsid w:val="00F265BA"/>
    <w:rsid w:val="00F31C14"/>
    <w:rsid w:val="00F57346"/>
    <w:rsid w:val="00FB5F35"/>
    <w:rsid w:val="00FF5B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39E7"/>
  <w15:docId w15:val="{846E1BBD-EB31-4E26-9B94-729A8F95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pPr>
      <w:spacing w:line="256" w:lineRule="exact"/>
    </w:pPr>
  </w:style>
  <w:style w:type="character" w:styleId="Hyperlink">
    <w:name w:val="Hyperlink"/>
    <w:basedOn w:val="DefaultParagraphFont"/>
    <w:uiPriority w:val="99"/>
    <w:unhideWhenUsed/>
    <w:rsid w:val="003523CF"/>
    <w:rPr>
      <w:color w:val="0000FF" w:themeColor="hyperlink"/>
      <w:u w:val="single"/>
    </w:rPr>
  </w:style>
  <w:style w:type="paragraph" w:styleId="Header">
    <w:name w:val="header"/>
    <w:basedOn w:val="Normal"/>
    <w:link w:val="HeaderChar"/>
    <w:uiPriority w:val="99"/>
    <w:unhideWhenUsed/>
    <w:rsid w:val="00AE3BE0"/>
    <w:pPr>
      <w:tabs>
        <w:tab w:val="center" w:pos="4680"/>
        <w:tab w:val="right" w:pos="9360"/>
      </w:tabs>
    </w:pPr>
  </w:style>
  <w:style w:type="character" w:customStyle="1" w:styleId="HeaderChar">
    <w:name w:val="Header Char"/>
    <w:basedOn w:val="DefaultParagraphFont"/>
    <w:link w:val="Header"/>
    <w:uiPriority w:val="99"/>
    <w:rsid w:val="00AE3BE0"/>
    <w:rPr>
      <w:rFonts w:ascii="Times New Roman" w:eastAsia="Times New Roman" w:hAnsi="Times New Roman" w:cs="Times New Roman"/>
    </w:rPr>
  </w:style>
  <w:style w:type="paragraph" w:styleId="Footer">
    <w:name w:val="footer"/>
    <w:basedOn w:val="Normal"/>
    <w:link w:val="FooterChar"/>
    <w:uiPriority w:val="99"/>
    <w:unhideWhenUsed/>
    <w:rsid w:val="00AE3BE0"/>
    <w:pPr>
      <w:tabs>
        <w:tab w:val="center" w:pos="4680"/>
        <w:tab w:val="right" w:pos="9360"/>
      </w:tabs>
    </w:pPr>
  </w:style>
  <w:style w:type="character" w:customStyle="1" w:styleId="FooterChar">
    <w:name w:val="Footer Char"/>
    <w:basedOn w:val="DefaultParagraphFont"/>
    <w:link w:val="Footer"/>
    <w:uiPriority w:val="99"/>
    <w:rsid w:val="00AE3BE0"/>
    <w:rPr>
      <w:rFonts w:ascii="Times New Roman" w:eastAsia="Times New Roman" w:hAnsi="Times New Roman" w:cs="Times New Roman"/>
    </w:rPr>
  </w:style>
  <w:style w:type="table" w:styleId="TableGrid">
    <w:name w:val="Table Grid"/>
    <w:basedOn w:val="TableNormal"/>
    <w:uiPriority w:val="39"/>
    <w:rsid w:val="00C31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2FEA"/>
    <w:rPr>
      <w:color w:val="605E5C"/>
      <w:shd w:val="clear" w:color="auto" w:fill="E1DFDD"/>
    </w:rPr>
  </w:style>
  <w:style w:type="character" w:styleId="FollowedHyperlink">
    <w:name w:val="FollowedHyperlink"/>
    <w:basedOn w:val="DefaultParagraphFont"/>
    <w:uiPriority w:val="99"/>
    <w:semiHidden/>
    <w:unhideWhenUsed/>
    <w:rsid w:val="00794EBB"/>
    <w:rPr>
      <w:color w:val="800080" w:themeColor="followedHyperlink"/>
      <w:u w:val="single"/>
    </w:rPr>
  </w:style>
  <w:style w:type="paragraph" w:styleId="NormalWeb">
    <w:name w:val="Normal (Web)"/>
    <w:basedOn w:val="Normal"/>
    <w:uiPriority w:val="99"/>
    <w:unhideWhenUsed/>
    <w:rsid w:val="007C063B"/>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89821">
      <w:bodyDiv w:val="1"/>
      <w:marLeft w:val="0"/>
      <w:marRight w:val="0"/>
      <w:marTop w:val="0"/>
      <w:marBottom w:val="0"/>
      <w:divBdr>
        <w:top w:val="none" w:sz="0" w:space="0" w:color="auto"/>
        <w:left w:val="none" w:sz="0" w:space="0" w:color="auto"/>
        <w:bottom w:val="none" w:sz="0" w:space="0" w:color="auto"/>
        <w:right w:val="none" w:sz="0" w:space="0" w:color="auto"/>
      </w:divBdr>
    </w:div>
    <w:div w:id="1776098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bookstore.uncg.edu/" TargetMode="External"/><Relationship Id="rId12" Type="http://schemas.openxmlformats.org/officeDocument/2006/relationships/hyperlink" Target="https://bryan.uncg.edu/wp-content/uploads/2017/08/faculty-%20and-student-guidelines-2018.pdf"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_farokhnia@uncg.edu.%20Start"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labsimapp.testout.com/v6_0_608/index.html"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9EE69FFC707D4D94707A5AB32FA34F" ma:contentTypeVersion="15" ma:contentTypeDescription="Create a new document." ma:contentTypeScope="" ma:versionID="f62009a8464c74ba1f0160ddab458651">
  <xsd:schema xmlns:xsd="http://www.w3.org/2001/XMLSchema" xmlns:xs="http://www.w3.org/2001/XMLSchema" xmlns:p="http://schemas.microsoft.com/office/2006/metadata/properties" xmlns:ns2="0476807d-6a6e-468c-bb08-d599b65317c0" xmlns:ns3="2306e460-268f-48d6-a4c5-d07c855db37d" targetNamespace="http://schemas.microsoft.com/office/2006/metadata/properties" ma:root="true" ma:fieldsID="0d0994d9b8f75b33559043dd9b1c0e28" ns2:_="" ns3:_="">
    <xsd:import namespace="0476807d-6a6e-468c-bb08-d599b65317c0"/>
    <xsd:import namespace="2306e460-268f-48d6-a4c5-d07c855db37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6807d-6a6e-468c-bb08-d599b65317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f96f99-b175-4ecb-a97d-ed0b90cddc1a}" ma:internalName="TaxCatchAll" ma:showField="CatchAllData" ma:web="0476807d-6a6e-468c-bb08-d599b65317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06e460-268f-48d6-a4c5-d07c855db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06e460-268f-48d6-a4c5-d07c855db37d">
      <Terms xmlns="http://schemas.microsoft.com/office/infopath/2007/PartnerControls"/>
    </lcf76f155ced4ddcb4097134ff3c332f>
    <TaxCatchAll xmlns="0476807d-6a6e-468c-bb08-d599b65317c0" xsi:nil="true"/>
    <_dlc_DocId xmlns="0476807d-6a6e-468c-bb08-d599b65317c0">JQUHFQQWPHDR-1641457495-46861</_dlc_DocId>
    <_dlc_DocIdUrl xmlns="0476807d-6a6e-468c-bb08-d599b65317c0">
      <Url>https://uncg.sharepoint.com/sites/dept-11806/_layouts/15/DocIdRedir.aspx?ID=JQUHFQQWPHDR-1641457495-46861</Url>
      <Description>JQUHFQQWPHDR-1641457495-46861</Description>
    </_dlc_DocIdUrl>
  </documentManagement>
</p:properties>
</file>

<file path=customXml/itemProps1.xml><?xml version="1.0" encoding="utf-8"?>
<ds:datastoreItem xmlns:ds="http://schemas.openxmlformats.org/officeDocument/2006/customXml" ds:itemID="{2C1DB35F-7235-436F-B17E-4586CC1E2313}"/>
</file>

<file path=customXml/itemProps2.xml><?xml version="1.0" encoding="utf-8"?>
<ds:datastoreItem xmlns:ds="http://schemas.openxmlformats.org/officeDocument/2006/customXml" ds:itemID="{B1C188D0-1FA5-4B3F-AF01-E21F895ECC74}"/>
</file>

<file path=customXml/itemProps3.xml><?xml version="1.0" encoding="utf-8"?>
<ds:datastoreItem xmlns:ds="http://schemas.openxmlformats.org/officeDocument/2006/customXml" ds:itemID="{D54474E9-5382-45F2-9088-0B7C358FC71D}"/>
</file>

<file path=customXml/itemProps4.xml><?xml version="1.0" encoding="utf-8"?>
<ds:datastoreItem xmlns:ds="http://schemas.openxmlformats.org/officeDocument/2006/customXml" ds:itemID="{7DA7EA6A-D64A-45FC-BC8F-282DF0413282}"/>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3249</TotalTime>
  <Pages>6</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 Smith</dc:creator>
  <cp:lastModifiedBy>Moez Farokhniahamedani</cp:lastModifiedBy>
  <cp:revision>38</cp:revision>
  <dcterms:created xsi:type="dcterms:W3CDTF">2024-08-06T14:53:00Z</dcterms:created>
  <dcterms:modified xsi:type="dcterms:W3CDTF">2025-08-14T03:52:00Z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2019</vt:lpwstr>
  </property>
  <property fmtid="{D5CDD505-2E9C-101B-9397-08002B2CF9AE}" pid="4" name="LastSaved">
    <vt:filetime>2023-07-10T00:00:00Z</vt:filetime>
  </property>
  <property fmtid="{D5CDD505-2E9C-101B-9397-08002B2CF9AE}" pid="5" name="Producer">
    <vt:lpwstr>Microsoft® Word 2019</vt:lpwstr>
  </property>
  <property fmtid="{D5CDD505-2E9C-101B-9397-08002B2CF9AE}" pid="6" name="ContentTypeId">
    <vt:lpwstr>0x010100969EE69FFC707D4D94707A5AB32FA34F</vt:lpwstr>
  </property>
  <property fmtid="{D5CDD505-2E9C-101B-9397-08002B2CF9AE}" pid="7" name="_dlc_DocIdItemGuid">
    <vt:lpwstr>8ba27a1b-3db9-451d-bd31-6c146767835f</vt:lpwstr>
  </property>
</Properties>
</file>